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62E9FF">
      <w:pPr>
        <w:pStyle w:val="2"/>
        <w:spacing w:before="0" w:after="0" w:line="360" w:lineRule="auto"/>
        <w:rPr>
          <w:rFonts w:hint="eastAsia" w:ascii="方正小标宋_GBK" w:hAnsi="方正小标宋_GBK" w:eastAsia="方正小标宋_GBK" w:cs="方正小标宋_GBK"/>
          <w:b w:val="0"/>
          <w:bCs/>
          <w:sz w:val="44"/>
          <w:szCs w:val="44"/>
        </w:rPr>
      </w:pPr>
      <w:bookmarkStart w:id="0" w:name="OLE_LINK1"/>
      <w:r>
        <w:rPr>
          <w:rFonts w:hint="eastAsia" w:ascii="方正小标宋_GBK" w:hAnsi="方正小标宋_GBK" w:eastAsia="方正小标宋_GBK" w:cs="方正小标宋_GBK"/>
          <w:b w:val="0"/>
          <w:bCs/>
          <w:sz w:val="44"/>
          <w:szCs w:val="44"/>
        </w:rPr>
        <w:t>年度购销合同</w:t>
      </w:r>
    </w:p>
    <w:bookmarkEnd w:id="0"/>
    <w:p w14:paraId="0EB79928">
      <w:pPr>
        <w:jc w:val="center"/>
      </w:pPr>
      <w:r>
        <w:rPr>
          <w:rFonts w:hint="eastAsia"/>
          <w:sz w:val="28"/>
          <w:szCs w:val="28"/>
        </w:rPr>
        <w:t xml:space="preserve">                                                                     </w:t>
      </w:r>
      <w:r>
        <w:rPr>
          <w:rFonts w:hint="eastAsia" w:ascii="仿宋_GB2312" w:hAnsi="仿宋_GB2312" w:eastAsia="仿宋_GB2312" w:cs="仿宋_GB2312"/>
          <w:sz w:val="32"/>
          <w:szCs w:val="32"/>
        </w:rPr>
        <w:t xml:space="preserve">     合同编号：</w:t>
      </w:r>
      <w:permStart w:id="0" w:edGrp="everyone"/>
      <w:r>
        <w:rPr>
          <w:rFonts w:hint="eastAsia" w:ascii="仿宋_GB2312" w:hAnsi="仿宋_GB2312" w:eastAsia="仿宋_GB2312" w:cs="仿宋_GB2312"/>
          <w:sz w:val="32"/>
          <w:szCs w:val="32"/>
        </w:rPr>
        <w:t>[</w:t>
      </w:r>
      <w:r>
        <w:rPr>
          <w:rFonts w:hint="eastAsia"/>
          <w:sz w:val="28"/>
          <w:szCs w:val="28"/>
        </w:rPr>
        <w:t xml:space="preserve">           </w:t>
      </w:r>
      <w:r>
        <w:rPr>
          <w:rFonts w:hint="eastAsia" w:ascii="仿宋_GB2312" w:hAnsi="仿宋_GB2312" w:eastAsia="仿宋_GB2312" w:cs="仿宋_GB2312"/>
          <w:sz w:val="32"/>
          <w:szCs w:val="32"/>
        </w:rPr>
        <w:t xml:space="preserve">   ]</w:t>
      </w:r>
      <w:permEnd w:id="0"/>
    </w:p>
    <w:p w14:paraId="347B4BE1"/>
    <w:p w14:paraId="791AC0FD">
      <w:pPr>
        <w:keepNext w:val="0"/>
        <w:keepLines w:val="0"/>
        <w:pageBreakBefore w:val="0"/>
        <w:widowControl w:val="0"/>
        <w:kinsoku/>
        <w:wordWrap/>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lang w:val="en-US" w:eastAsia="zh-CN"/>
        </w:rPr>
      </w:pPr>
      <w:r>
        <w:rPr>
          <w:rFonts w:hint="eastAsia" w:ascii="黑体" w:hAnsi="黑体" w:eastAsia="黑体" w:cs="仿宋_GB2312"/>
          <w:sz w:val="32"/>
          <w:szCs w:val="32"/>
          <w:lang w:val="en-US" w:eastAsia="zh-CN"/>
        </w:rPr>
        <w:t>需求方</w:t>
      </w:r>
      <w:r>
        <w:rPr>
          <w:rFonts w:hint="eastAsia" w:ascii="黑体" w:hAnsi="黑体" w:eastAsia="黑体" w:cs="仿宋_GB2312"/>
          <w:sz w:val="32"/>
          <w:szCs w:val="32"/>
        </w:rPr>
        <w:t>（以下简称甲方）：</w:t>
      </w:r>
      <w:r>
        <w:rPr>
          <w:rFonts w:hint="eastAsia" w:ascii="仿宋_GB2312" w:hAnsi="仿宋_GB2312" w:eastAsia="仿宋_GB2312" w:cs="仿宋_GB2312"/>
          <w:kern w:val="2"/>
          <w:sz w:val="32"/>
          <w:szCs w:val="32"/>
          <w:lang w:val="en-US" w:eastAsia="zh-CN"/>
        </w:rPr>
        <w:t>海南省桂林洋公用事业发展有限公司</w:t>
      </w:r>
    </w:p>
    <w:p w14:paraId="126AAA57">
      <w:pPr>
        <w:keepNext w:val="0"/>
        <w:keepLines w:val="0"/>
        <w:pageBreakBefore w:val="0"/>
        <w:widowControl w:val="0"/>
        <w:kinsoku/>
        <w:wordWrap/>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统一社会信用代码：91460100MA5RF8R816</w:t>
      </w:r>
    </w:p>
    <w:p w14:paraId="21158BF9">
      <w:pPr>
        <w:keepNext w:val="0"/>
        <w:keepLines w:val="0"/>
        <w:pageBreakBefore w:val="0"/>
        <w:widowControl w:val="0"/>
        <w:kinsoku/>
        <w:wordWrap/>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经营地址：海口市桂林洋经济开发区兴洋大道94号</w:t>
      </w:r>
    </w:p>
    <w:p w14:paraId="52A7840E">
      <w:pPr>
        <w:keepNext w:val="0"/>
        <w:keepLines w:val="0"/>
        <w:pageBreakBefore w:val="0"/>
        <w:widowControl w:val="0"/>
        <w:kinsoku/>
        <w:wordWrap/>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法定代表人：周正栋</w:t>
      </w:r>
    </w:p>
    <w:p w14:paraId="7F81FA8D">
      <w:pPr>
        <w:keepNext w:val="0"/>
        <w:keepLines w:val="0"/>
        <w:pageBreakBefore w:val="0"/>
        <w:widowControl w:val="0"/>
        <w:kinsoku/>
        <w:wordWrap/>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联系方式：0898-65710083</w:t>
      </w:r>
    </w:p>
    <w:p w14:paraId="387601E3">
      <w:pPr>
        <w:widowControl w:val="0"/>
        <w:spacing w:line="560" w:lineRule="exact"/>
        <w:rPr>
          <w:rFonts w:hint="eastAsia" w:ascii="黑体" w:hAnsi="黑体" w:eastAsia="黑体" w:cs="仿宋_GB2312"/>
          <w:sz w:val="32"/>
          <w:szCs w:val="32"/>
        </w:rPr>
      </w:pPr>
    </w:p>
    <w:p w14:paraId="518C7BCB">
      <w:pPr>
        <w:widowControl w:val="0"/>
        <w:spacing w:line="560" w:lineRule="exact"/>
        <w:rPr>
          <w:rFonts w:hint="default" w:ascii="黑体" w:hAnsi="黑体" w:eastAsia="黑体" w:cs="仿宋_GB2312"/>
          <w:sz w:val="32"/>
          <w:szCs w:val="32"/>
          <w:lang w:val="en-US" w:eastAsia="zh-CN"/>
        </w:rPr>
      </w:pPr>
      <w:r>
        <w:rPr>
          <w:rFonts w:hint="eastAsia" w:ascii="黑体" w:hAnsi="黑体" w:eastAsia="黑体" w:cs="仿宋_GB2312"/>
          <w:sz w:val="32"/>
          <w:szCs w:val="32"/>
          <w:lang w:val="en-US" w:eastAsia="zh-CN"/>
        </w:rPr>
        <w:t>供货方</w:t>
      </w:r>
      <w:r>
        <w:rPr>
          <w:rFonts w:hint="eastAsia" w:ascii="黑体" w:hAnsi="黑体" w:eastAsia="黑体" w:cs="仿宋_GB2312"/>
          <w:sz w:val="32"/>
          <w:szCs w:val="32"/>
        </w:rPr>
        <w:t>（以下简称乙方）：</w:t>
      </w:r>
      <w:permStart w:id="1" w:edGrp="everyone"/>
      <w:r>
        <w:rPr>
          <w:rFonts w:hint="eastAsia" w:ascii="黑体" w:hAnsi="黑体" w:eastAsia="黑体" w:cs="仿宋_GB2312"/>
          <w:sz w:val="32"/>
          <w:szCs w:val="32"/>
          <w:lang w:val="en-US" w:eastAsia="zh-CN"/>
        </w:rPr>
        <w:t xml:space="preserve">     </w:t>
      </w:r>
    </w:p>
    <w:permEnd w:id="1"/>
    <w:p w14:paraId="2190FB5B">
      <w:pPr>
        <w:keepNext w:val="0"/>
        <w:keepLines w:val="0"/>
        <w:pageBreakBefore w:val="0"/>
        <w:widowControl w:val="0"/>
        <w:kinsoku/>
        <w:wordWrap/>
        <w:topLinePunct w:val="0"/>
        <w:autoSpaceDE/>
        <w:autoSpaceDN/>
        <w:bidi w:val="0"/>
        <w:adjustRightInd/>
        <w:snapToGrid/>
        <w:spacing w:line="560" w:lineRule="exact"/>
        <w:jc w:val="both"/>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统一社会信用代码：</w:t>
      </w:r>
      <w:permStart w:id="2" w:edGrp="everyone"/>
      <w:r>
        <w:rPr>
          <w:rFonts w:hint="eastAsia" w:ascii="仿宋_GB2312" w:hAnsi="仿宋_GB2312" w:eastAsia="仿宋_GB2312" w:cs="仿宋_GB2312"/>
          <w:kern w:val="2"/>
          <w:sz w:val="32"/>
          <w:szCs w:val="32"/>
          <w:lang w:val="en-US" w:eastAsia="zh-CN"/>
        </w:rPr>
        <w:t xml:space="preserve">     </w:t>
      </w:r>
    </w:p>
    <w:permEnd w:id="2"/>
    <w:p w14:paraId="52079BDD">
      <w:pPr>
        <w:keepNext w:val="0"/>
        <w:keepLines w:val="0"/>
        <w:pageBreakBefore w:val="0"/>
        <w:widowControl w:val="0"/>
        <w:kinsoku/>
        <w:wordWrap/>
        <w:topLinePunct w:val="0"/>
        <w:autoSpaceDE/>
        <w:autoSpaceDN/>
        <w:bidi w:val="0"/>
        <w:adjustRightInd/>
        <w:snapToGrid/>
        <w:spacing w:line="560" w:lineRule="exact"/>
        <w:jc w:val="both"/>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经营地址：</w:t>
      </w:r>
      <w:permStart w:id="3" w:edGrp="everyone"/>
      <w:r>
        <w:rPr>
          <w:rFonts w:hint="eastAsia" w:ascii="仿宋_GB2312" w:hAnsi="仿宋_GB2312" w:eastAsia="仿宋_GB2312" w:cs="仿宋_GB2312"/>
          <w:kern w:val="2"/>
          <w:sz w:val="32"/>
          <w:szCs w:val="32"/>
          <w:lang w:val="en-US" w:eastAsia="zh-CN"/>
        </w:rPr>
        <w:t xml:space="preserve">     </w:t>
      </w:r>
    </w:p>
    <w:permEnd w:id="3"/>
    <w:p w14:paraId="08F343E8">
      <w:pPr>
        <w:keepNext w:val="0"/>
        <w:keepLines w:val="0"/>
        <w:pageBreakBefore w:val="0"/>
        <w:widowControl w:val="0"/>
        <w:kinsoku/>
        <w:wordWrap/>
        <w:topLinePunct w:val="0"/>
        <w:autoSpaceDE/>
        <w:autoSpaceDN/>
        <w:bidi w:val="0"/>
        <w:adjustRightInd/>
        <w:snapToGrid/>
        <w:spacing w:line="560" w:lineRule="exact"/>
        <w:jc w:val="both"/>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法定代表人：</w:t>
      </w:r>
      <w:permStart w:id="4" w:edGrp="everyone"/>
      <w:r>
        <w:rPr>
          <w:rFonts w:hint="eastAsia" w:ascii="仿宋_GB2312" w:hAnsi="仿宋_GB2312" w:eastAsia="仿宋_GB2312" w:cs="仿宋_GB2312"/>
          <w:kern w:val="2"/>
          <w:sz w:val="32"/>
          <w:szCs w:val="32"/>
          <w:lang w:val="en-US" w:eastAsia="zh-CN"/>
        </w:rPr>
        <w:t xml:space="preserve">     </w:t>
      </w:r>
    </w:p>
    <w:permEnd w:id="4"/>
    <w:p w14:paraId="7780CDDB">
      <w:pPr>
        <w:keepNext w:val="0"/>
        <w:keepLines w:val="0"/>
        <w:pageBreakBefore w:val="0"/>
        <w:widowControl w:val="0"/>
        <w:kinsoku/>
        <w:wordWrap/>
        <w:topLinePunct w:val="0"/>
        <w:autoSpaceDE/>
        <w:autoSpaceDN/>
        <w:bidi w:val="0"/>
        <w:adjustRightInd/>
        <w:snapToGrid/>
        <w:spacing w:line="560" w:lineRule="exact"/>
        <w:jc w:val="both"/>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联系方式：</w:t>
      </w:r>
      <w:permStart w:id="5" w:edGrp="everyone"/>
      <w:r>
        <w:rPr>
          <w:rFonts w:hint="eastAsia" w:ascii="仿宋_GB2312" w:hAnsi="仿宋_GB2312" w:eastAsia="仿宋_GB2312" w:cs="仿宋_GB2312"/>
          <w:kern w:val="2"/>
          <w:sz w:val="32"/>
          <w:szCs w:val="32"/>
          <w:lang w:val="en-US" w:eastAsia="zh-CN"/>
        </w:rPr>
        <w:t xml:space="preserve">     </w:t>
      </w:r>
    </w:p>
    <w:permEnd w:id="5"/>
    <w:p w14:paraId="23663BB4">
      <w:pPr>
        <w:pStyle w:val="9"/>
        <w:spacing w:before="0" w:beforeAutospacing="0" w:after="0" w:afterAutospacing="0" w:line="560" w:lineRule="exact"/>
        <w:rPr>
          <w:rFonts w:hint="eastAsia" w:ascii="宋体" w:hAnsi="宋体" w:eastAsia="宋体" w:cs="宋体"/>
          <w:b/>
          <w:color w:val="000000"/>
          <w:szCs w:val="24"/>
        </w:rPr>
      </w:pPr>
    </w:p>
    <w:p w14:paraId="240D26A8">
      <w:pPr>
        <w:pStyle w:val="17"/>
        <w:adjustRightInd w:val="0"/>
        <w:snapToGrid w:val="0"/>
        <w:spacing w:line="56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经双方友好协商，根据《中华人民共和国民法典》及甲方所在地的相关法律法规，达成如下协议：</w:t>
      </w:r>
    </w:p>
    <w:p w14:paraId="2790D2B3">
      <w:pPr>
        <w:pStyle w:val="4"/>
        <w:spacing w:before="0" w:after="0" w:line="560" w:lineRule="exact"/>
        <w:ind w:firstLine="640" w:firstLineChars="200"/>
        <w:jc w:val="both"/>
        <w:rPr>
          <w:rFonts w:hint="eastAsia" w:ascii="宋体" w:hAnsi="宋体" w:eastAsia="宋体" w:cs="宋体"/>
          <w:b w:val="0"/>
          <w:bCs/>
          <w:sz w:val="32"/>
          <w:szCs w:val="32"/>
        </w:rPr>
      </w:pPr>
      <w:r>
        <w:rPr>
          <w:rFonts w:hint="eastAsia" w:ascii="黑体" w:hAnsi="黑体" w:eastAsia="黑体" w:cs="黑体"/>
          <w:b w:val="0"/>
          <w:bCs/>
          <w:sz w:val="32"/>
          <w:szCs w:val="32"/>
        </w:rPr>
        <w:t>第一条 货物</w:t>
      </w:r>
    </w:p>
    <w:p w14:paraId="79EFE46E">
      <w:pPr>
        <w:pStyle w:val="9"/>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乙方向甲方供应的货物名称、品牌、规格型号、单价等，详见本合同附件《商品清单》。如《商品清单》未有载明或有遗漏的，经双方就名称、规格、金额等协商一致并作为《商品清单》补充即可。在合同执行过程中，包括补充部分在内的合同累计执行金额，不得超过本合同所规定的限额。</w:t>
      </w:r>
    </w:p>
    <w:p w14:paraId="031B5423">
      <w:pPr>
        <w:pStyle w:val="9"/>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（二）本合同期限内，乙方需按照甲方的要求及本合同约定向甲方提供相应的货物。</w:t>
      </w:r>
    </w:p>
    <w:p w14:paraId="4A778613">
      <w:pPr>
        <w:pStyle w:val="9"/>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（三）基于市场价格波动的不确定性，双方一致确认，当市场价格下降或上浮</w:t>
      </w:r>
      <w:permStart w:id="6" w:edGrp="everyone"/>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eastAsia="仿宋_GB2312" w:cs="仿宋_GB2312"/>
          <w:color w:val="000000" w:themeColor="text1"/>
          <w:sz w:val="32"/>
          <w:szCs w:val="32"/>
          <w:u w:val="single"/>
          <w:lang w:val="en-US" w:eastAsia="zh-CN"/>
          <w14:textFill>
            <w14:solidFill>
              <w14:schemeClr w14:val="tx1"/>
            </w14:solidFill>
          </w14:textFill>
        </w:rPr>
        <w:t>/</w:t>
      </w:r>
      <w:r>
        <w:rPr>
          <w:rFonts w:hint="eastAsia" w:asci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eastAsia="仿宋_GB2312" w:cs="仿宋_GB2312"/>
          <w:color w:val="000000" w:themeColor="text1"/>
          <w:sz w:val="32"/>
          <w:szCs w:val="32"/>
          <w14:textFill>
            <w14:solidFill>
              <w14:schemeClr w14:val="tx1"/>
            </w14:solidFill>
          </w14:textFill>
        </w:rPr>
        <w:t>]</w:t>
      </w:r>
      <w:permEnd w:id="6"/>
      <w:r>
        <w:rPr>
          <w:rFonts w:hint="eastAsia" w:ascii="仿宋_GB2312" w:hAnsi="仿宋_GB2312" w:eastAsia="仿宋_GB2312" w:cs="仿宋_GB2312"/>
          <w:sz w:val="32"/>
          <w:szCs w:val="32"/>
        </w:rPr>
        <w:t>之内的，双方仍按照本合同约定的价格执行；超出</w:t>
      </w:r>
      <w:permStart w:id="7" w:edGrp="everyone"/>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eastAsia="仿宋_GB2312" w:cs="仿宋_GB2312"/>
          <w:color w:val="000000" w:themeColor="text1"/>
          <w:sz w:val="32"/>
          <w:szCs w:val="32"/>
          <w:u w:val="single"/>
          <w:lang w:val="en-US" w:eastAsia="zh-CN"/>
          <w14:textFill>
            <w14:solidFill>
              <w14:schemeClr w14:val="tx1"/>
            </w14:solidFill>
          </w14:textFill>
        </w:rPr>
        <w:t>/</w:t>
      </w:r>
      <w:r>
        <w:rPr>
          <w:rFonts w:hint="eastAsia" w:asci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eastAsia="仿宋_GB2312" w:cs="仿宋_GB2312"/>
          <w:color w:val="000000" w:themeColor="text1"/>
          <w:sz w:val="32"/>
          <w:szCs w:val="32"/>
          <w14:textFill>
            <w14:solidFill>
              <w14:schemeClr w14:val="tx1"/>
            </w14:solidFill>
          </w14:textFill>
        </w:rPr>
        <w:t>]</w:t>
      </w:r>
      <w:permEnd w:id="7"/>
      <w:r>
        <w:rPr>
          <w:rFonts w:hint="eastAsia" w:ascii="仿宋_GB2312" w:hAnsi="仿宋_GB2312" w:eastAsia="仿宋_GB2312" w:cs="仿宋_GB2312"/>
          <w:sz w:val="32"/>
          <w:szCs w:val="32"/>
        </w:rPr>
        <w:t>范围的价格波动，乙方需及时向甲方进行报价，双方协商一致后按新价格执行。</w:t>
      </w:r>
      <w:bookmarkStart w:id="1" w:name="_Hlk189657969"/>
      <w:r>
        <w:rPr>
          <w:rFonts w:hint="eastAsia" w:ascii="仿宋_GB2312" w:hAnsi="仿宋_GB2312" w:eastAsia="仿宋_GB2312" w:cs="仿宋_GB2312"/>
          <w:sz w:val="32"/>
          <w:szCs w:val="32"/>
        </w:rPr>
        <w:t>超出</w:t>
      </w:r>
      <w:permStart w:id="8" w:edGrp="everyone"/>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eastAsia="仿宋_GB2312" w:cs="仿宋_GB2312"/>
          <w:color w:val="000000" w:themeColor="text1"/>
          <w:sz w:val="32"/>
          <w:szCs w:val="32"/>
          <w:u w:val="single"/>
          <w:lang w:val="en-US" w:eastAsia="zh-CN"/>
          <w14:textFill>
            <w14:solidFill>
              <w14:schemeClr w14:val="tx1"/>
            </w14:solidFill>
          </w14:textFill>
        </w:rPr>
        <w:t>/</w:t>
      </w:r>
      <w:r>
        <w:rPr>
          <w:rFonts w:hint="eastAsia" w:asci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eastAsia="仿宋_GB2312" w:cs="仿宋_GB2312"/>
          <w:color w:val="000000" w:themeColor="text1"/>
          <w:sz w:val="32"/>
          <w:szCs w:val="32"/>
          <w14:textFill>
            <w14:solidFill>
              <w14:schemeClr w14:val="tx1"/>
            </w14:solidFill>
          </w14:textFill>
        </w:rPr>
        <w:t>]</w:t>
      </w:r>
      <w:permEnd w:id="8"/>
      <w:r>
        <w:rPr>
          <w:rFonts w:hint="eastAsia" w:ascii="仿宋_GB2312" w:hAnsi="仿宋_GB2312" w:eastAsia="仿宋_GB2312" w:cs="仿宋_GB2312"/>
          <w:sz w:val="32"/>
          <w:szCs w:val="32"/>
        </w:rPr>
        <w:t>范围的价格波动，乙方需在</w:t>
      </w:r>
      <w:r>
        <w:rPr>
          <w:rFonts w:ascii="仿宋_GB2312" w:hAnsi="仿宋_GB2312" w:eastAsia="仿宋_GB2312" w:cs="仿宋_GB2312"/>
          <w:sz w:val="32"/>
          <w:szCs w:val="32"/>
        </w:rPr>
        <w:t>发货前</w:t>
      </w:r>
      <w:r>
        <w:rPr>
          <w:rFonts w:hint="eastAsia" w:ascii="仿宋_GB2312" w:hAnsi="仿宋_GB2312" w:eastAsia="仿宋_GB2312" w:cs="仿宋_GB2312"/>
          <w:sz w:val="32"/>
          <w:szCs w:val="32"/>
        </w:rPr>
        <w:t>向甲方进行报价，双方协商一致后按新价格执行。乙方未及时重新报价的，市场价格上浮的按照本合同价格执行，市场价格下降的按照甲方提供的市场报价执行</w:t>
      </w:r>
      <w:bookmarkEnd w:id="1"/>
      <w:r>
        <w:rPr>
          <w:rFonts w:hint="eastAsia" w:ascii="仿宋_GB2312" w:hAnsi="仿宋_GB2312" w:eastAsia="仿宋_GB2312" w:cs="仿宋_GB2312"/>
          <w:sz w:val="32"/>
          <w:szCs w:val="32"/>
        </w:rPr>
        <w:t>。</w:t>
      </w:r>
    </w:p>
    <w:p w14:paraId="665F6C0E">
      <w:pPr>
        <w:spacing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第二条 服务期限</w:t>
      </w:r>
    </w:p>
    <w:p w14:paraId="75C14E2B">
      <w:pPr>
        <w:pStyle w:val="9"/>
        <w:numPr>
          <w:ilvl w:val="1"/>
          <w:numId w:val="0"/>
        </w:numPr>
        <w:spacing w:before="0" w:beforeAutospacing="0" w:after="0" w:afterAutospacing="0" w:line="560" w:lineRule="exact"/>
        <w:ind w:firstLine="608" w:firstLineChars="200"/>
        <w:jc w:val="both"/>
        <w:rPr>
          <w:rFonts w:hint="eastAsia" w:ascii="仿宋_GB2312" w:hAnsi="微软雅黑" w:eastAsia="仿宋_GB2312"/>
          <w:color w:val="000000" w:themeColor="text1"/>
          <w:w w:val="95"/>
          <w:sz w:val="32"/>
          <w:szCs w:val="32"/>
          <w14:textFill>
            <w14:solidFill>
              <w14:schemeClr w14:val="tx1"/>
            </w14:solidFill>
          </w14:textFill>
        </w:rPr>
      </w:pPr>
      <w:r>
        <w:rPr>
          <w:rFonts w:hint="eastAsia" w:ascii="仿宋_GB2312" w:hAnsi="微软雅黑" w:eastAsia="仿宋_GB2312"/>
          <w:color w:val="000000" w:themeColor="text1"/>
          <w:w w:val="95"/>
          <w:sz w:val="32"/>
          <w:szCs w:val="32"/>
          <w14:textFill>
            <w14:solidFill>
              <w14:schemeClr w14:val="tx1"/>
            </w14:solidFill>
          </w14:textFill>
        </w:rPr>
        <w:t>本合同有效期自</w:t>
      </w:r>
      <w:permStart w:id="9" w:edGrp="everyone"/>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eastAsia="仿宋_GB2312" w:cs="仿宋_GB2312"/>
          <w:color w:val="000000" w:themeColor="text1"/>
          <w:sz w:val="32"/>
          <w:szCs w:val="32"/>
          <w14:textFill>
            <w14:solidFill>
              <w14:schemeClr w14:val="tx1"/>
            </w14:solidFill>
          </w14:textFill>
        </w:rPr>
        <w:t>]</w:t>
      </w:r>
      <w:permEnd w:id="9"/>
      <w:r>
        <w:rPr>
          <w:rFonts w:hint="eastAsia" w:ascii="仿宋_GB2312" w:hAnsi="微软雅黑" w:eastAsia="仿宋_GB2312"/>
          <w:color w:val="000000" w:themeColor="text1"/>
          <w:w w:val="95"/>
          <w:sz w:val="32"/>
          <w:szCs w:val="32"/>
          <w14:textFill>
            <w14:solidFill>
              <w14:schemeClr w14:val="tx1"/>
            </w14:solidFill>
          </w14:textFill>
        </w:rPr>
        <w:t>年</w:t>
      </w:r>
      <w:permStart w:id="10" w:edGrp="everyone"/>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eastAsia="仿宋_GB2312" w:cs="仿宋_GB2312"/>
          <w:color w:val="000000" w:themeColor="text1"/>
          <w:sz w:val="32"/>
          <w:szCs w:val="32"/>
          <w14:textFill>
            <w14:solidFill>
              <w14:schemeClr w14:val="tx1"/>
            </w14:solidFill>
          </w14:textFill>
        </w:rPr>
        <w:t>]</w:t>
      </w:r>
      <w:permEnd w:id="10"/>
      <w:r>
        <w:rPr>
          <w:rFonts w:hint="eastAsia" w:ascii="仿宋_GB2312" w:hAnsi="微软雅黑" w:eastAsia="仿宋_GB2312"/>
          <w:color w:val="000000" w:themeColor="text1"/>
          <w:w w:val="95"/>
          <w:sz w:val="32"/>
          <w:szCs w:val="32"/>
          <w14:textFill>
            <w14:solidFill>
              <w14:schemeClr w14:val="tx1"/>
            </w14:solidFill>
          </w14:textFill>
        </w:rPr>
        <w:t>月</w:t>
      </w:r>
      <w:permStart w:id="11" w:edGrp="everyone"/>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eastAsia="仿宋_GB2312" w:cs="仿宋_GB2312"/>
          <w:color w:val="000000" w:themeColor="text1"/>
          <w:sz w:val="32"/>
          <w:szCs w:val="32"/>
          <w14:textFill>
            <w14:solidFill>
              <w14:schemeClr w14:val="tx1"/>
            </w14:solidFill>
          </w14:textFill>
        </w:rPr>
        <w:t>]</w:t>
      </w:r>
      <w:permEnd w:id="11"/>
      <w:r>
        <w:rPr>
          <w:rFonts w:hint="eastAsia" w:ascii="仿宋_GB2312" w:hAnsi="微软雅黑" w:eastAsia="仿宋_GB2312"/>
          <w:color w:val="000000" w:themeColor="text1"/>
          <w:w w:val="95"/>
          <w:sz w:val="32"/>
          <w:szCs w:val="32"/>
          <w14:textFill>
            <w14:solidFill>
              <w14:schemeClr w14:val="tx1"/>
            </w14:solidFill>
          </w14:textFill>
        </w:rPr>
        <w:t>日起至</w:t>
      </w:r>
      <w:permStart w:id="12" w:edGrp="everyone"/>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eastAsia="仿宋_GB2312" w:cs="仿宋_GB2312"/>
          <w:color w:val="000000" w:themeColor="text1"/>
          <w:sz w:val="32"/>
          <w:szCs w:val="32"/>
          <w14:textFill>
            <w14:solidFill>
              <w14:schemeClr w14:val="tx1"/>
            </w14:solidFill>
          </w14:textFill>
        </w:rPr>
        <w:t>]</w:t>
      </w:r>
      <w:permEnd w:id="12"/>
      <w:r>
        <w:rPr>
          <w:rFonts w:hint="eastAsia" w:ascii="仿宋_GB2312" w:hAnsi="微软雅黑" w:eastAsia="仿宋_GB2312"/>
          <w:color w:val="000000" w:themeColor="text1"/>
          <w:w w:val="95"/>
          <w:sz w:val="32"/>
          <w:szCs w:val="32"/>
          <w14:textFill>
            <w14:solidFill>
              <w14:schemeClr w14:val="tx1"/>
            </w14:solidFill>
          </w14:textFill>
        </w:rPr>
        <w:t>年</w:t>
      </w:r>
      <w:r>
        <w:rPr>
          <w:rFonts w:hint="eastAsia" w:ascii="仿宋_GB2312" w:hAnsi="微软雅黑" w:eastAsia="仿宋_GB2312"/>
          <w:color w:val="000000" w:themeColor="text1"/>
          <w:w w:val="95"/>
          <w:sz w:val="32"/>
          <w:szCs w:val="32"/>
          <w:u w:val="single"/>
          <w14:textFill>
            <w14:solidFill>
              <w14:schemeClr w14:val="tx1"/>
            </w14:solidFill>
          </w14:textFill>
        </w:rPr>
        <w:t xml:space="preserve">   </w:t>
      </w:r>
      <w:permStart w:id="13" w:edGrp="everyone"/>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eastAsia="仿宋_GB2312" w:cs="仿宋_GB2312"/>
          <w:color w:val="000000" w:themeColor="text1"/>
          <w:sz w:val="32"/>
          <w:szCs w:val="32"/>
          <w14:textFill>
            <w14:solidFill>
              <w14:schemeClr w14:val="tx1"/>
            </w14:solidFill>
          </w14:textFill>
        </w:rPr>
        <w:t>]</w:t>
      </w:r>
      <w:permEnd w:id="13"/>
      <w:r>
        <w:rPr>
          <w:rFonts w:hint="eastAsia" w:ascii="仿宋_GB2312" w:hAnsi="微软雅黑" w:eastAsia="仿宋_GB2312"/>
          <w:color w:val="000000" w:themeColor="text1"/>
          <w:w w:val="95"/>
          <w:sz w:val="32"/>
          <w:szCs w:val="32"/>
          <w14:textFill>
            <w14:solidFill>
              <w14:schemeClr w14:val="tx1"/>
            </w14:solidFill>
          </w14:textFill>
        </w:rPr>
        <w:t>月</w:t>
      </w:r>
      <w:permStart w:id="14" w:edGrp="everyone"/>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eastAsia="仿宋_GB2312" w:cs="仿宋_GB2312"/>
          <w:color w:val="000000" w:themeColor="text1"/>
          <w:sz w:val="32"/>
          <w:szCs w:val="32"/>
          <w14:textFill>
            <w14:solidFill>
              <w14:schemeClr w14:val="tx1"/>
            </w14:solidFill>
          </w14:textFill>
        </w:rPr>
        <w:t>]</w:t>
      </w:r>
      <w:permEnd w:id="14"/>
      <w:r>
        <w:rPr>
          <w:rFonts w:hint="eastAsia" w:ascii="仿宋_GB2312" w:hAnsi="微软雅黑" w:eastAsia="仿宋_GB2312"/>
          <w:color w:val="000000" w:themeColor="text1"/>
          <w:w w:val="95"/>
          <w:sz w:val="32"/>
          <w:szCs w:val="32"/>
          <w14:textFill>
            <w14:solidFill>
              <w14:schemeClr w14:val="tx1"/>
            </w14:solidFill>
          </w14:textFill>
        </w:rPr>
        <w:t>日止。</w:t>
      </w:r>
    </w:p>
    <w:p w14:paraId="13E0B5D8">
      <w:pPr>
        <w:numPr>
          <w:ilvl w:val="0"/>
          <w:numId w:val="1"/>
        </w:numPr>
        <w:spacing w:line="560" w:lineRule="exact"/>
        <w:ind w:firstLine="640" w:firstLineChars="200"/>
        <w:jc w:val="both"/>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价格与支付方式</w:t>
      </w:r>
    </w:p>
    <w:p w14:paraId="2EACDA70">
      <w:pPr>
        <w:pStyle w:val="9"/>
        <w:spacing w:before="0" w:beforeAutospacing="0" w:after="0" w:afterAutospacing="0" w:line="56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（一）合同限额：本合同履行期限内，如本合同累计执行金额达</w:t>
      </w:r>
      <w:r>
        <w:rPr>
          <w:rFonts w:ascii="仿宋_GB2312" w:eastAsia="仿宋_GB2312" w:cs="仿宋_GB2312"/>
          <w:color w:val="000000" w:themeColor="text1"/>
          <w:sz w:val="32"/>
          <w:szCs w:val="32"/>
          <w14:textFill>
            <w14:solidFill>
              <w14:schemeClr w14:val="tx1"/>
            </w14:solidFill>
          </w14:textFill>
        </w:rPr>
        <w:t>人民币</w:t>
      </w:r>
      <w:r>
        <w:rPr>
          <w:rFonts w:hint="eastAsia" w:ascii="仿宋_GB2312" w:eastAsia="仿宋_GB2312" w:cs="仿宋_GB2312"/>
          <w:color w:val="000000" w:themeColor="text1"/>
          <w:sz w:val="32"/>
          <w:szCs w:val="32"/>
          <w14:textFill>
            <w14:solidFill>
              <w14:schemeClr w14:val="tx1"/>
            </w14:solidFill>
          </w14:textFill>
        </w:rPr>
        <w:t>（大写）</w:t>
      </w:r>
      <w:permStart w:id="15" w:edGrp="everyone"/>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eastAsia="仿宋_GB2312" w:cs="仿宋_GB2312"/>
          <w:color w:val="000000" w:themeColor="text1"/>
          <w:sz w:val="32"/>
          <w:szCs w:val="32"/>
          <w14:textFill>
            <w14:solidFill>
              <w14:schemeClr w14:val="tx1"/>
            </w14:solidFill>
          </w14:textFill>
        </w:rPr>
        <w:t>]</w:t>
      </w:r>
      <w:permEnd w:id="15"/>
      <w:r>
        <w:rPr>
          <w:rFonts w:hint="eastAsia" w:ascii="Calibri" w:hAnsi="Calibri" w:eastAsia="仿宋_GB2312" w:cs="Calibri"/>
          <w:color w:val="000000" w:themeColor="text1"/>
          <w:sz w:val="32"/>
          <w:szCs w:val="32"/>
          <w14:textFill>
            <w14:solidFill>
              <w14:schemeClr w14:val="tx1"/>
            </w14:solidFill>
          </w14:textFill>
        </w:rPr>
        <w:t>¥</w:t>
      </w:r>
      <w:permStart w:id="16" w:edGrp="everyone"/>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eastAsia="仿宋_GB2312" w:cs="仿宋_GB2312"/>
          <w:color w:val="000000" w:themeColor="text1"/>
          <w:sz w:val="32"/>
          <w:szCs w:val="32"/>
          <w14:textFill>
            <w14:solidFill>
              <w14:schemeClr w14:val="tx1"/>
            </w14:solidFill>
          </w14:textFill>
        </w:rPr>
        <w:t>]</w:t>
      </w:r>
      <w:permEnd w:id="16"/>
      <w:r>
        <w:rPr>
          <w:rFonts w:hint="eastAsia" w:ascii="仿宋_GB2312" w:hAnsi="仿宋_GB2312" w:eastAsia="仿宋_GB2312" w:cs="仿宋_GB2312"/>
          <w:color w:val="000000" w:themeColor="text1"/>
          <w:sz w:val="32"/>
          <w:szCs w:val="32"/>
          <w14:textFill>
            <w14:solidFill>
              <w14:schemeClr w14:val="tx1"/>
            </w14:solidFill>
          </w14:textFill>
        </w:rPr>
        <w:t>元（含），则本合同终止（合同限额与服务期限二者以先发生的为准）。</w:t>
      </w:r>
    </w:p>
    <w:p w14:paraId="3844D2A7">
      <w:pPr>
        <w:pStyle w:val="9"/>
        <w:numPr>
          <w:ilvl w:val="1"/>
          <w:numId w:val="0"/>
        </w:numPr>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（二）结算付款方式：按单次采购结算支付</w:t>
      </w:r>
      <w:permStart w:id="17" w:edGrp="everyone"/>
      <w:r>
        <w:rPr>
          <w:rFonts w:hint="eastAsia" w:ascii="仿宋_GB2312" w:hAnsi="仿宋_GB2312" w:eastAsia="仿宋_GB2312" w:cs="仿宋_GB2312"/>
          <w:sz w:val="32"/>
          <w:szCs w:val="32"/>
        </w:rPr>
        <w:t>□</w:t>
      </w:r>
      <w:permEnd w:id="17"/>
      <w:r>
        <w:rPr>
          <w:rFonts w:hint="eastAsia" w:ascii="仿宋_GB2312" w:hAnsi="仿宋_GB2312" w:eastAsia="仿宋_GB2312" w:cs="仿宋_GB2312"/>
          <w:sz w:val="32"/>
          <w:szCs w:val="32"/>
        </w:rPr>
        <w:t>；按月结算支付</w:t>
      </w:r>
      <w:permStart w:id="18" w:edGrp="everyone"/>
      <w:r>
        <w:rPr>
          <w:rFonts w:hint="eastAsia" w:ascii="仿宋_GB2312" w:hAnsi="仿宋_GB2312" w:eastAsia="仿宋_GB2312" w:cs="仿宋_GB2312"/>
          <w:sz w:val="32"/>
          <w:szCs w:val="32"/>
          <w:lang w:eastAsia="zh-CN"/>
        </w:rPr>
        <w:t>☑</w:t>
      </w:r>
      <w:permEnd w:id="18"/>
      <w:r>
        <w:rPr>
          <w:rFonts w:hint="eastAsia" w:ascii="仿宋_GB2312" w:hAnsi="仿宋_GB2312" w:eastAsia="仿宋_GB2312" w:cs="仿宋_GB2312"/>
          <w:sz w:val="32"/>
          <w:szCs w:val="32"/>
        </w:rPr>
        <w:t>；按季度结算支付</w:t>
      </w:r>
      <w:permStart w:id="19" w:edGrp="everyone"/>
      <w:r>
        <w:rPr>
          <w:rFonts w:hint="eastAsia" w:ascii="仿宋_GB2312" w:hAnsi="仿宋_GB2312" w:eastAsia="仿宋_GB2312" w:cs="仿宋_GB2312"/>
          <w:sz w:val="32"/>
          <w:szCs w:val="32"/>
          <w:lang w:eastAsia="zh-CN"/>
        </w:rPr>
        <w:t>□</w:t>
      </w:r>
      <w:permEnd w:id="19"/>
      <w:r>
        <w:rPr>
          <w:rFonts w:hint="eastAsia" w:ascii="仿宋_GB2312" w:hAnsi="仿宋_GB2312" w:eastAsia="仿宋_GB2312" w:cs="仿宋_GB2312"/>
          <w:sz w:val="32"/>
          <w:szCs w:val="32"/>
        </w:rPr>
        <w:t>；按半年度结算支付</w:t>
      </w:r>
      <w:permStart w:id="20" w:edGrp="everyone"/>
      <w:r>
        <w:rPr>
          <w:rFonts w:hint="eastAsia" w:ascii="仿宋_GB2312" w:hAnsi="仿宋_GB2312" w:eastAsia="仿宋_GB2312" w:cs="仿宋_GB2312"/>
          <w:sz w:val="32"/>
          <w:szCs w:val="32"/>
          <w:lang w:eastAsia="zh-CN"/>
        </w:rPr>
        <w:t>□</w:t>
      </w:r>
      <w:permEnd w:id="20"/>
      <w:r>
        <w:rPr>
          <w:rFonts w:hint="eastAsia" w:ascii="仿宋_GB2312" w:hAnsi="仿宋_GB2312" w:eastAsia="仿宋_GB2312" w:cs="仿宋_GB2312"/>
          <w:sz w:val="32"/>
          <w:szCs w:val="32"/>
        </w:rPr>
        <w:t>；按年度结算支付</w:t>
      </w:r>
      <w:permStart w:id="21" w:edGrp="everyone"/>
      <w:r>
        <w:rPr>
          <w:rFonts w:hint="eastAsia" w:ascii="仿宋_GB2312" w:hAnsi="仿宋_GB2312" w:eastAsia="仿宋_GB2312" w:cs="仿宋_GB2312"/>
          <w:sz w:val="32"/>
          <w:szCs w:val="32"/>
        </w:rPr>
        <w:t>□</w:t>
      </w:r>
      <w:permEnd w:id="21"/>
      <w:r>
        <w:rPr>
          <w:rFonts w:hint="eastAsia" w:ascii="仿宋_GB2312" w:hAnsi="仿宋_GB2312" w:eastAsia="仿宋_GB2312" w:cs="仿宋_GB2312"/>
          <w:sz w:val="32"/>
          <w:szCs w:val="32"/>
        </w:rPr>
        <w:t>。</w:t>
      </w:r>
    </w:p>
    <w:p w14:paraId="435233F3">
      <w:pPr>
        <w:numPr>
          <w:ilvl w:val="255"/>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（三）</w:t>
      </w:r>
      <w:r>
        <w:rPr>
          <w:rFonts w:hint="eastAsia" w:ascii="仿宋_GB2312" w:hAnsi="仿宋_GB2312" w:eastAsia="仿宋_GB2312" w:cs="仿宋_GB2312"/>
          <w:sz w:val="32"/>
          <w:szCs w:val="32"/>
        </w:rPr>
        <w:t>乙方向甲方提供合法有效的 增值税专用发票</w:t>
      </w:r>
      <w:permStart w:id="22" w:edGrp="everyone"/>
      <w:bookmarkStart w:id="6" w:name="_GoBack"/>
      <w:bookmarkEnd w:id="6"/>
      <w:r>
        <w:rPr>
          <w:rFonts w:hint="eastAsia" w:ascii="仿宋_GB2312" w:hAnsi="仿宋_GB2312" w:eastAsia="仿宋_GB2312" w:cs="仿宋_GB2312"/>
          <w:sz w:val="32"/>
          <w:szCs w:val="32"/>
          <w:lang w:eastAsia="zh-CN"/>
        </w:rPr>
        <w:t>☑</w:t>
      </w:r>
      <w:permEnd w:id="22"/>
      <w:r>
        <w:rPr>
          <w:rFonts w:hint="eastAsia" w:ascii="仿宋_GB2312" w:hAnsi="仿宋_GB2312" w:eastAsia="仿宋_GB2312" w:cs="仿宋_GB2312"/>
          <w:sz w:val="32"/>
          <w:szCs w:val="32"/>
        </w:rPr>
        <w:t xml:space="preserve">  增值税普通发票</w:t>
      </w:r>
      <w:permStart w:id="23" w:edGrp="everyone"/>
      <w:r>
        <w:rPr>
          <w:rFonts w:hint="eastAsia" w:ascii="仿宋_GB2312" w:hAnsi="仿宋_GB2312" w:eastAsia="仿宋_GB2312" w:cs="仿宋_GB2312"/>
          <w:sz w:val="32"/>
          <w:szCs w:val="32"/>
        </w:rPr>
        <w:t>□</w:t>
      </w:r>
      <w:permEnd w:id="23"/>
      <w:r>
        <w:rPr>
          <w:rFonts w:hint="eastAsia" w:ascii="仿宋_GB2312" w:hAnsi="仿宋_GB2312" w:eastAsia="仿宋_GB2312" w:cs="仿宋_GB2312"/>
          <w:sz w:val="32"/>
          <w:szCs w:val="32"/>
        </w:rPr>
        <w:t xml:space="preserve"> 次日起</w:t>
      </w:r>
      <w:permStart w:id="24" w:edGrp="everyone"/>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eastAsia="仿宋_GB2312" w:cs="仿宋_GB2312"/>
          <w:color w:val="000000" w:themeColor="text1"/>
          <w:sz w:val="32"/>
          <w:szCs w:val="32"/>
          <w14:textFill>
            <w14:solidFill>
              <w14:schemeClr w14:val="tx1"/>
            </w14:solidFill>
          </w14:textFill>
        </w:rPr>
        <w:t>]</w:t>
      </w:r>
      <w:permEnd w:id="24"/>
      <w:r>
        <w:rPr>
          <w:rFonts w:hint="eastAsia" w:ascii="仿宋_GB2312" w:hAnsi="仿宋_GB2312" w:eastAsia="仿宋_GB2312" w:cs="仿宋_GB2312"/>
          <w:sz w:val="32"/>
          <w:szCs w:val="32"/>
        </w:rPr>
        <w:t>个工作日内，甲方向乙方支付货款，货款结算金额以双方签字确认的送货单为最终结算依据。</w:t>
      </w:r>
    </w:p>
    <w:p w14:paraId="439FBE9A">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（四）收款账户及开票信息</w:t>
      </w:r>
    </w:p>
    <w:p w14:paraId="6260052A">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乙方指定收款账户信息</w:t>
      </w:r>
    </w:p>
    <w:p w14:paraId="3B1424B5">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户  名：</w:t>
      </w:r>
      <w:permStart w:id="25" w:edGrp="everyone"/>
      <w:r>
        <w:rPr>
          <w:rFonts w:hint="eastAsia" w:ascii="仿宋_GB2312" w:hAnsi="仿宋_GB2312" w:eastAsia="仿宋_GB2312" w:cs="仿宋_GB2312"/>
          <w:sz w:val="32"/>
          <w:szCs w:val="32"/>
        </w:rPr>
        <w:t xml:space="preserve">                  </w:t>
      </w:r>
      <w:permEnd w:id="25"/>
      <w:r>
        <w:rPr>
          <w:rFonts w:hint="eastAsia" w:ascii="仿宋_GB2312" w:hAnsi="仿宋_GB2312" w:eastAsia="仿宋_GB2312" w:cs="仿宋_GB2312"/>
          <w:sz w:val="32"/>
          <w:szCs w:val="32"/>
        </w:rPr>
        <w:t xml:space="preserve"> </w:t>
      </w:r>
    </w:p>
    <w:p w14:paraId="2B29A0D7">
      <w:pPr>
        <w:spacing w:line="56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账  号：</w:t>
      </w:r>
      <w:permStart w:id="26" w:edGrp="everyone"/>
      <w:r>
        <w:rPr>
          <w:rFonts w:hint="eastAsia" w:ascii="仿宋_GB2312" w:hAnsi="仿宋_GB2312" w:eastAsia="仿宋_GB2312" w:cs="仿宋_GB2312"/>
          <w:sz w:val="32"/>
          <w:szCs w:val="32"/>
          <w:lang w:val="en-US" w:eastAsia="zh-CN"/>
        </w:rPr>
        <w:t xml:space="preserve">    </w:t>
      </w:r>
    </w:p>
    <w:permEnd w:id="26"/>
    <w:p w14:paraId="770C0F06">
      <w:pPr>
        <w:spacing w:line="56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开户行：</w:t>
      </w:r>
      <w:permStart w:id="27" w:edGrp="everyone"/>
      <w:r>
        <w:rPr>
          <w:rFonts w:hint="eastAsia" w:ascii="仿宋_GB2312" w:hAnsi="仿宋_GB2312" w:eastAsia="仿宋_GB2312" w:cs="仿宋_GB2312"/>
          <w:sz w:val="32"/>
          <w:szCs w:val="32"/>
          <w:lang w:val="en-US" w:eastAsia="zh-CN"/>
        </w:rPr>
        <w:t xml:space="preserve">     </w:t>
      </w:r>
    </w:p>
    <w:permEnd w:id="27"/>
    <w:p w14:paraId="24A95EDB">
      <w:pPr>
        <w:spacing w:line="56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纳税人识别号：</w:t>
      </w:r>
      <w:permStart w:id="28" w:edGrp="everyone"/>
      <w:r>
        <w:rPr>
          <w:rFonts w:hint="eastAsia" w:ascii="仿宋_GB2312" w:hAnsi="仿宋_GB2312" w:eastAsia="仿宋_GB2312" w:cs="仿宋_GB2312"/>
          <w:sz w:val="32"/>
          <w:szCs w:val="32"/>
          <w:lang w:val="en-US" w:eastAsia="zh-CN"/>
        </w:rPr>
        <w:t xml:space="preserve">     </w:t>
      </w:r>
    </w:p>
    <w:permEnd w:id="28"/>
    <w:p w14:paraId="10A8ACD6">
      <w:pPr>
        <w:spacing w:line="56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  址：</w:t>
      </w:r>
      <w:permStart w:id="29" w:edGrp="everyone"/>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ermEnd w:id="29"/>
    <w:p w14:paraId="22AA1FA5">
      <w:pPr>
        <w:spacing w:line="56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  话：</w:t>
      </w:r>
      <w:permStart w:id="30" w:edGrp="everyone"/>
      <w:r>
        <w:rPr>
          <w:rFonts w:hint="eastAsia" w:ascii="仿宋_GB2312" w:hAnsi="仿宋_GB2312" w:eastAsia="仿宋_GB2312" w:cs="仿宋_GB2312"/>
          <w:sz w:val="32"/>
          <w:szCs w:val="32"/>
          <w:lang w:val="en-US" w:eastAsia="zh-CN"/>
        </w:rPr>
        <w:t xml:space="preserve">      </w:t>
      </w:r>
    </w:p>
    <w:permEnd w:id="30"/>
    <w:p w14:paraId="3700474F">
      <w:pPr>
        <w:spacing w:line="560" w:lineRule="exact"/>
        <w:ind w:firstLine="640" w:firstLineChars="200"/>
        <w:jc w:val="both"/>
        <w:rPr>
          <w:rFonts w:hint="eastAsia" w:ascii="仿宋_GB2312" w:hAnsi="仿宋_GB2312" w:eastAsia="仿宋_GB2312" w:cs="仿宋_GB2312"/>
          <w:sz w:val="32"/>
          <w:szCs w:val="32"/>
        </w:rPr>
      </w:pPr>
    </w:p>
    <w:p w14:paraId="3F82E462">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甲方开票信息</w:t>
      </w:r>
    </w:p>
    <w:p w14:paraId="63BABD37">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户  名：海南省桂林洋公用事业发展有限公司</w:t>
      </w:r>
    </w:p>
    <w:p w14:paraId="0DF9C23F">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  号：21293001040005112</w:t>
      </w:r>
    </w:p>
    <w:p w14:paraId="419DA781">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开户行：农行海口桂林洋支行</w:t>
      </w:r>
    </w:p>
    <w:p w14:paraId="582FD7AE">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纳税人识别号：91460100MA5RF8R816</w:t>
      </w:r>
    </w:p>
    <w:p w14:paraId="3E72038E">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  址：海口市桂林洋经济开发区兴洋大道94号</w:t>
      </w:r>
    </w:p>
    <w:p w14:paraId="4B192505">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  话：0898-65710083</w:t>
      </w:r>
    </w:p>
    <w:p w14:paraId="17C7DBC0">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每次付款前，乙方应按合同约定提供合法有效的发票，否则甲方有权延期付款，并不承担任何责任，且乙方不得以此为由拒绝履行本合同项下的义务，由此造成的损失由乙方承担。如遇国家税率调整，则不含税价格不变，合同含税价及税率相应调整，乙方应按纳税义务发生时的税率开具增值税发票，税率变化导致价税金额的变更应在进度及结算金额中进行调整。</w:t>
      </w:r>
    </w:p>
    <w:p w14:paraId="69462572">
      <w:pPr>
        <w:pStyle w:val="4"/>
        <w:spacing w:before="0" w:after="0" w:line="560" w:lineRule="exact"/>
        <w:ind w:firstLine="640" w:firstLineChars="200"/>
        <w:jc w:val="both"/>
        <w:rPr>
          <w:rFonts w:hint="eastAsia" w:ascii="黑体" w:hAnsi="黑体" w:eastAsia="黑体" w:cs="黑体"/>
          <w:kern w:val="2"/>
          <w:sz w:val="32"/>
          <w:szCs w:val="32"/>
        </w:rPr>
      </w:pPr>
      <w:r>
        <w:rPr>
          <w:rFonts w:hint="eastAsia" w:ascii="黑体" w:hAnsi="黑体" w:eastAsia="黑体" w:cs="黑体"/>
          <w:b w:val="0"/>
          <w:bCs/>
          <w:sz w:val="32"/>
          <w:szCs w:val="32"/>
        </w:rPr>
        <w:t>第四条 质量标准</w:t>
      </w:r>
    </w:p>
    <w:p w14:paraId="4317784E">
      <w:pPr>
        <w:numPr>
          <w:ilvl w:val="255"/>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乙方提供给甲方的货物应满足最新版本的国家标准、行业标准、地方标准以及生产企业标准等要求。需注意必须为现行有效的版本，不能用已经作废或被修改的版本。没有国家或行业技术标准的，按照双方确认的符合合同目的特定标准执行。</w:t>
      </w:r>
    </w:p>
    <w:p w14:paraId="766F25C5">
      <w:pPr>
        <w:numPr>
          <w:ilvl w:val="255"/>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（二）在上述多个标准中，以最高标准为准。若某一货物对应多个标准，乙方应确保所供货物至少满足其中一个最高标准。</w:t>
      </w:r>
    </w:p>
    <w:p w14:paraId="2108E3D0">
      <w:pPr>
        <w:numPr>
          <w:ilvl w:val="255"/>
          <w:numId w:val="0"/>
        </w:num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（三）其他：</w:t>
      </w:r>
      <w:permStart w:id="31" w:edGrp="everyone"/>
      <w:r>
        <w:rPr>
          <w:rFonts w:hint="eastAsia" w:ascii="仿宋_GB2312" w:hAnsi="仿宋_GB2312" w:eastAsia="仿宋_GB2312" w:cs="仿宋_GB2312"/>
          <w:sz w:val="32"/>
          <w:szCs w:val="32"/>
          <w:u w:val="single"/>
        </w:rPr>
        <w:t xml:space="preserve">     </w:t>
      </w:r>
      <w:permEnd w:id="31"/>
      <w:r>
        <w:rPr>
          <w:rFonts w:hint="eastAsia" w:ascii="仿宋_GB2312" w:hAnsi="仿宋_GB2312" w:eastAsia="仿宋_GB2312" w:cs="仿宋_GB2312"/>
          <w:sz w:val="32"/>
          <w:szCs w:val="32"/>
        </w:rPr>
        <w:t xml:space="preserve">。] </w:t>
      </w:r>
    </w:p>
    <w:p w14:paraId="6D18761B">
      <w:pPr>
        <w:spacing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第五条 质量保证期</w:t>
      </w:r>
    </w:p>
    <w:p w14:paraId="5E77D7F4">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自货物经双方验收合格，</w:t>
      </w:r>
      <w:r>
        <w:rPr>
          <w:rFonts w:hint="eastAsia" w:ascii="仿宋_GB2312" w:hAnsi="仿宋_GB2312" w:eastAsia="仿宋_GB2312" w:cs="仿宋_GB2312"/>
          <w:color w:val="000000"/>
          <w:sz w:val="32"/>
          <w:szCs w:val="32"/>
          <w:lang w:bidi="ar"/>
        </w:rPr>
        <w:t>且</w:t>
      </w:r>
      <w:r>
        <w:rPr>
          <w:rFonts w:hint="eastAsia" w:ascii="仿宋_GB2312" w:hAnsi="仿宋_GB2312" w:eastAsia="仿宋_GB2312" w:cs="仿宋_GB2312"/>
          <w:sz w:val="32"/>
          <w:szCs w:val="32"/>
        </w:rPr>
        <w:t>异议期届满</w:t>
      </w:r>
      <w:r>
        <w:rPr>
          <w:rFonts w:hint="eastAsia" w:ascii="仿宋_GB2312" w:hAnsi="仿宋_GB2312" w:eastAsia="仿宋_GB2312" w:cs="仿宋_GB2312"/>
          <w:color w:val="000000"/>
          <w:sz w:val="32"/>
          <w:szCs w:val="32"/>
          <w:lang w:bidi="ar"/>
        </w:rPr>
        <w:t>次日起</w:t>
      </w:r>
      <w:permStart w:id="32" w:edGrp="everyone"/>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eastAsia="仿宋_GB2312" w:cs="仿宋_GB2312"/>
          <w:color w:val="000000" w:themeColor="text1"/>
          <w:sz w:val="32"/>
          <w:szCs w:val="32"/>
          <w14:textFill>
            <w14:solidFill>
              <w14:schemeClr w14:val="tx1"/>
            </w14:solidFill>
          </w14:textFill>
        </w:rPr>
        <w:t>]</w:t>
      </w:r>
      <w:permEnd w:id="32"/>
      <w:r>
        <w:rPr>
          <w:rFonts w:hint="eastAsia" w:ascii="仿宋_GB2312" w:hAnsi="仿宋_GB2312" w:eastAsia="仿宋_GB2312" w:cs="仿宋_GB2312"/>
          <w:sz w:val="32"/>
          <w:szCs w:val="32"/>
        </w:rPr>
        <w:t>个月；质量保证期内，若货物存在质量问题，乙方负责免费更换。</w:t>
      </w:r>
    </w:p>
    <w:p w14:paraId="36A48614">
      <w:pPr>
        <w:spacing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第六条 货物交付</w:t>
      </w:r>
    </w:p>
    <w:p w14:paraId="3316D20F">
      <w:pPr>
        <w:spacing w:line="560" w:lineRule="exact"/>
        <w:ind w:firstLine="640" w:firstLineChars="200"/>
        <w:jc w:val="both"/>
        <w:rPr>
          <w:rFonts w:hint="eastAsia" w:ascii="楷体_GB2312" w:hAnsi="仿宋_GB2312" w:eastAsia="楷体_GB2312" w:cs="仿宋_GB2312"/>
          <w:color w:val="000000" w:themeColor="text1"/>
          <w:sz w:val="32"/>
          <w:szCs w:val="32"/>
          <w14:textFill>
            <w14:solidFill>
              <w14:schemeClr w14:val="tx1"/>
            </w14:solidFill>
          </w14:textFill>
        </w:rPr>
      </w:pPr>
      <w:r>
        <w:rPr>
          <w:rFonts w:hint="eastAsia" w:ascii="楷体_GB2312" w:hAnsi="仿宋_GB2312" w:eastAsia="楷体_GB2312" w:cs="仿宋_GB2312"/>
          <w:color w:val="000000" w:themeColor="text1"/>
          <w:sz w:val="32"/>
          <w:szCs w:val="32"/>
          <w14:textFill>
            <w14:solidFill>
              <w14:schemeClr w14:val="tx1"/>
            </w14:solidFill>
          </w14:textFill>
        </w:rPr>
        <w:t>（一）交付时间：</w:t>
      </w:r>
    </w:p>
    <w:p w14:paraId="60B89052">
      <w:pPr>
        <w:spacing w:line="56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自双方签订本合同之日起，乙方应按甲方订单要求时间交货。如遇甲方有急用商品订单，则以最短时间将所订商品送到指定地点。</w:t>
      </w:r>
    </w:p>
    <w:p w14:paraId="7732ED7E">
      <w:pPr>
        <w:spacing w:line="560" w:lineRule="exact"/>
        <w:ind w:firstLine="640" w:firstLineChars="200"/>
        <w:jc w:val="both"/>
        <w:rPr>
          <w:rFonts w:hint="eastAsia" w:ascii="楷体_GB2312" w:hAnsi="仿宋_GB2312" w:eastAsia="楷体_GB2312" w:cs="仿宋_GB2312"/>
          <w:color w:val="000000" w:themeColor="text1"/>
          <w:sz w:val="32"/>
          <w:szCs w:val="32"/>
          <w14:textFill>
            <w14:solidFill>
              <w14:schemeClr w14:val="tx1"/>
            </w14:solidFill>
          </w14:textFill>
        </w:rPr>
      </w:pPr>
      <w:r>
        <w:rPr>
          <w:rFonts w:hint="eastAsia" w:ascii="楷体_GB2312" w:hAnsi="仿宋_GB2312" w:eastAsia="楷体_GB2312" w:cs="仿宋_GB2312"/>
          <w:color w:val="000000" w:themeColor="text1"/>
          <w:sz w:val="32"/>
          <w:szCs w:val="32"/>
          <w14:textFill>
            <w14:solidFill>
              <w14:schemeClr w14:val="tx1"/>
            </w14:solidFill>
          </w14:textFill>
        </w:rPr>
        <w:t>（二）交付地点：</w:t>
      </w:r>
    </w:p>
    <w:p w14:paraId="23857893">
      <w:pPr>
        <w:spacing w:line="56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u w:val="single"/>
        </w:rPr>
        <w:t xml:space="preserve"> </w:t>
      </w:r>
      <w:permStart w:id="33" w:edGrp="everyone"/>
      <w:r>
        <w:rPr>
          <w:rFonts w:hint="eastAsia" w:ascii="仿宋_GB2312" w:hAnsi="仿宋_GB2312" w:eastAsia="仿宋_GB2312" w:cs="仿宋_GB2312"/>
          <w:sz w:val="32"/>
          <w:szCs w:val="32"/>
          <w:u w:val="single"/>
        </w:rPr>
        <w:t>甲方指定卸货地点</w:t>
      </w:r>
      <w:permEnd w:id="33"/>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526F70A0">
      <w:pPr>
        <w:spacing w:line="560" w:lineRule="exact"/>
        <w:ind w:firstLine="640" w:firstLineChars="200"/>
        <w:jc w:val="both"/>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 xml:space="preserve">（三）验收标准： </w:t>
      </w:r>
    </w:p>
    <w:p w14:paraId="18408012">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验收条款：货物到达甲方指定卸货地点后，乙方应派专人及时到现场，与甲方共同对货物的外观、数量、规格型号及质量标准进行清点检验，验收通过后双方在随货送达的送货单签字确认。甲方对产品的验收仅代表对货物外观、数量和包装的确认，不影响乙方应对其产品所承担的责任。送货单一式两份，双方各持一份，作为结算依据。</w:t>
      </w:r>
    </w:p>
    <w:p w14:paraId="7D7DF320">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现场检验时，如发现有任何不符之处，由乙方负责处理解决。如检验时，乙方人员未按时赴现场，甲方有权自行开箱检验，检验结果和记录对双方同样有效，并作为甲方向乙方提出索赔的有效证据；</w:t>
      </w:r>
    </w:p>
    <w:p w14:paraId="63E5027E">
      <w:pPr>
        <w:spacing w:line="560" w:lineRule="exact"/>
        <w:ind w:firstLine="640" w:firstLineChars="200"/>
        <w:jc w:val="both"/>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2.异议条款：甲方若有异议，应在到货之日起[  ]日内书面提出，逾期未提出书面异议，视为甲方对货物数量、规格型号验收合格，开始进入质量保证期。</w:t>
      </w:r>
      <w:r>
        <w:rPr>
          <w:rFonts w:hint="eastAsia" w:ascii="仿宋_GB2312" w:hAnsi="仿宋_GB2312" w:eastAsia="仿宋_GB2312" w:cs="仿宋_GB2312"/>
          <w:color w:val="000000"/>
          <w:sz w:val="32"/>
          <w:szCs w:val="32"/>
        </w:rPr>
        <w:t xml:space="preserve">    </w:t>
      </w:r>
      <w:bookmarkStart w:id="2" w:name="_Hlk180654296"/>
    </w:p>
    <w:bookmarkEnd w:id="2"/>
    <w:p w14:paraId="639D7CF4">
      <w:pPr>
        <w:spacing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第七条 双方权利义务</w:t>
      </w:r>
    </w:p>
    <w:p w14:paraId="2BCF8D09">
      <w:pPr>
        <w:adjustRightInd w:val="0"/>
        <w:snapToGrid w:val="0"/>
        <w:spacing w:line="560" w:lineRule="exact"/>
        <w:ind w:firstLine="645"/>
        <w:jc w:val="both"/>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甲方：</w:t>
      </w:r>
    </w:p>
    <w:p w14:paraId="5462576D">
      <w:pPr>
        <w:adjustRightInd w:val="0"/>
        <w:snapToGrid w:val="0"/>
        <w:spacing w:line="560" w:lineRule="exact"/>
        <w:ind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ascii="仿宋_GB2312" w:hAnsi="仿宋_GB2312" w:eastAsia="仿宋_GB2312" w:cs="仿宋_GB2312"/>
          <w:sz w:val="32"/>
          <w:szCs w:val="32"/>
        </w:rPr>
        <w:t>甲方有权对乙方交付的产品进行验收，确保产品符合合同约定的质量和技术要求。</w:t>
      </w:r>
    </w:p>
    <w:p w14:paraId="5BC0E389">
      <w:pPr>
        <w:adjustRightInd w:val="0"/>
        <w:snapToGrid w:val="0"/>
        <w:spacing w:line="560" w:lineRule="exact"/>
        <w:ind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（二）在货物验收</w:t>
      </w:r>
      <w:r>
        <w:rPr>
          <w:rFonts w:ascii="仿宋_GB2312" w:hAnsi="仿宋_GB2312" w:eastAsia="仿宋_GB2312" w:cs="仿宋_GB2312"/>
          <w:sz w:val="32"/>
          <w:szCs w:val="32"/>
        </w:rPr>
        <w:t>如发现产品存在质量问题或不符合合同约定，甲方有权要求乙方免费更换或退货</w:t>
      </w:r>
      <w:r>
        <w:rPr>
          <w:rFonts w:hint="eastAsia" w:ascii="仿宋_GB2312" w:hAnsi="仿宋_GB2312" w:eastAsia="仿宋_GB2312" w:cs="仿宋_GB2312"/>
          <w:sz w:val="32"/>
          <w:szCs w:val="32"/>
        </w:rPr>
        <w:t>，并要求乙方承担由此造成的所有费用</w:t>
      </w:r>
      <w:r>
        <w:rPr>
          <w:rFonts w:ascii="仿宋_GB2312" w:hAnsi="仿宋_GB2312" w:eastAsia="仿宋_GB2312" w:cs="仿宋_GB2312"/>
          <w:sz w:val="32"/>
          <w:szCs w:val="32"/>
        </w:rPr>
        <w:t>。</w:t>
      </w:r>
    </w:p>
    <w:p w14:paraId="11E5F10A">
      <w:pPr>
        <w:adjustRightInd w:val="0"/>
        <w:snapToGrid w:val="0"/>
        <w:spacing w:line="560" w:lineRule="exact"/>
        <w:ind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（三）需要变更卸货地点时，甲方应在交货前[ ]日内通知乙方，并征得乙方同意。</w:t>
      </w:r>
    </w:p>
    <w:p w14:paraId="3D5CC02F">
      <w:pPr>
        <w:adjustRightInd w:val="0"/>
        <w:snapToGrid w:val="0"/>
        <w:spacing w:line="560" w:lineRule="exact"/>
        <w:ind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ascii="仿宋_GB2312" w:hAnsi="仿宋_GB2312" w:eastAsia="仿宋_GB2312" w:cs="仿宋_GB2312"/>
          <w:sz w:val="32"/>
          <w:szCs w:val="32"/>
        </w:rPr>
        <w:t>甲方应按照合同约定的时间和方式支付货款。付款前，乙方应提供符合甲方财务要求的正式发票。</w:t>
      </w:r>
    </w:p>
    <w:p w14:paraId="4A70CA9A">
      <w:pPr>
        <w:adjustRightInd w:val="0"/>
        <w:snapToGrid w:val="0"/>
        <w:spacing w:line="560" w:lineRule="exact"/>
        <w:ind w:firstLine="640" w:firstLineChars="200"/>
        <w:jc w:val="both"/>
        <w:rPr>
          <w:rFonts w:hint="eastAsia" w:ascii="仿宋_GB2312" w:hAnsi="仿宋_GB2312" w:eastAsia="仿宋_GB2312" w:cs="仿宋_GB2312"/>
          <w:sz w:val="32"/>
          <w:szCs w:val="32"/>
          <w:u w:val="thick"/>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（五）其他：</w:t>
      </w:r>
      <w:permStart w:id="34" w:edGrp="everyone"/>
      <w:r>
        <w:rPr>
          <w:rFonts w:hint="eastAsia" w:ascii="仿宋_GB2312" w:hAnsi="仿宋_GB2312" w:eastAsia="仿宋_GB2312" w:cs="仿宋_GB2312"/>
          <w:sz w:val="32"/>
          <w:szCs w:val="32"/>
          <w:u w:val="single"/>
        </w:rPr>
        <w:t xml:space="preserve">    </w:t>
      </w:r>
      <w:permEnd w:id="34"/>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4CA678C0">
      <w:pPr>
        <w:adjustRightInd w:val="0"/>
        <w:snapToGrid w:val="0"/>
        <w:spacing w:line="560" w:lineRule="exact"/>
        <w:ind w:firstLine="640" w:firstLineChars="200"/>
        <w:jc w:val="both"/>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乙方：</w:t>
      </w:r>
    </w:p>
    <w:p w14:paraId="29732C5A">
      <w:pPr>
        <w:adjustRightInd w:val="0"/>
        <w:snapToGrid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ascii="仿宋_GB2312" w:hAnsi="仿宋_GB2312" w:eastAsia="仿宋_GB2312" w:cs="仿宋_GB2312"/>
          <w:sz w:val="32"/>
          <w:szCs w:val="32"/>
        </w:rPr>
        <w:t>乙方应在合同约定的时间和地点交付</w:t>
      </w:r>
      <w:r>
        <w:rPr>
          <w:rFonts w:hint="eastAsia" w:ascii="仿宋_GB2312" w:hAnsi="仿宋_GB2312" w:eastAsia="仿宋_GB2312" w:cs="仿宋_GB2312"/>
          <w:sz w:val="32"/>
          <w:szCs w:val="32"/>
        </w:rPr>
        <w:t>货物</w:t>
      </w:r>
      <w:r>
        <w:rPr>
          <w:rFonts w:ascii="仿宋_GB2312" w:hAnsi="仿宋_GB2312" w:eastAsia="仿宋_GB2312" w:cs="仿宋_GB2312"/>
          <w:sz w:val="32"/>
          <w:szCs w:val="32"/>
        </w:rPr>
        <w:t>。</w:t>
      </w:r>
    </w:p>
    <w:p w14:paraId="427940ED">
      <w:pPr>
        <w:adjustRightInd w:val="0"/>
        <w:snapToGrid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乙方应</w:t>
      </w:r>
      <w:r>
        <w:rPr>
          <w:rFonts w:hint="eastAsia" w:ascii="仿宋_GB2312" w:hAnsi="仿宋_GB2312" w:eastAsia="仿宋_GB2312" w:cs="仿宋_GB2312"/>
          <w:sz w:val="32"/>
          <w:szCs w:val="32"/>
        </w:rPr>
        <w:t>保证所供应的货物符合</w:t>
      </w:r>
      <w:r>
        <w:rPr>
          <w:rFonts w:ascii="仿宋_GB2312" w:hAnsi="仿宋_GB2312" w:eastAsia="仿宋_GB2312" w:cs="仿宋_GB2312"/>
          <w:sz w:val="32"/>
          <w:szCs w:val="32"/>
        </w:rPr>
        <w:t>国家相关标准和</w:t>
      </w:r>
      <w:r>
        <w:rPr>
          <w:rFonts w:hint="eastAsia" w:ascii="仿宋_GB2312" w:hAnsi="仿宋_GB2312" w:eastAsia="仿宋_GB2312" w:cs="仿宋_GB2312"/>
          <w:sz w:val="32"/>
          <w:szCs w:val="32"/>
        </w:rPr>
        <w:t>双方事先约定的品质要求。</w:t>
      </w:r>
    </w:p>
    <w:p w14:paraId="40BCA1D5">
      <w:pPr>
        <w:adjustRightInd w:val="0"/>
        <w:snapToGrid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乙方应按照国家相关标准和甲方的要求进行包装，确保货物在运输过程中不受损坏。</w:t>
      </w:r>
    </w:p>
    <w:p w14:paraId="1F994B23">
      <w:pPr>
        <w:adjustRightInd w:val="0"/>
        <w:snapToGrid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ascii="仿宋_GB2312" w:hAnsi="仿宋_GB2312" w:eastAsia="仿宋_GB2312" w:cs="仿宋_GB2312"/>
          <w:sz w:val="32"/>
          <w:szCs w:val="32"/>
        </w:rPr>
        <w:t>在质量保证期内，如产品出现非人为损坏的质量问题，乙方应负责免费维修或更换</w:t>
      </w:r>
      <w:r>
        <w:rPr>
          <w:rFonts w:hint="eastAsia" w:ascii="仿宋_GB2312" w:hAnsi="仿宋_GB2312" w:eastAsia="仿宋_GB2312" w:cs="仿宋_GB2312"/>
          <w:sz w:val="32"/>
          <w:szCs w:val="32"/>
        </w:rPr>
        <w:t>，并承担由此给甲方带来的全部损失</w:t>
      </w:r>
      <w:r>
        <w:rPr>
          <w:rFonts w:ascii="仿宋_GB2312" w:hAnsi="仿宋_GB2312" w:eastAsia="仿宋_GB2312" w:cs="仿宋_GB2312"/>
          <w:sz w:val="32"/>
          <w:szCs w:val="32"/>
        </w:rPr>
        <w:t>。</w:t>
      </w:r>
    </w:p>
    <w:p w14:paraId="56E440A0">
      <w:pPr>
        <w:adjustRightInd w:val="0"/>
        <w:snapToGrid w:val="0"/>
        <w:spacing w:line="560" w:lineRule="exact"/>
        <w:ind w:firstLine="640" w:firstLineChars="200"/>
        <w:jc w:val="both"/>
        <w:rPr>
          <w:rFonts w:hint="eastAsia" w:ascii="仿宋_GB2312" w:hAnsi="仿宋_GB2312" w:eastAsia="仿宋_GB2312" w:cs="仿宋_GB2312"/>
          <w:sz w:val="32"/>
          <w:szCs w:val="32"/>
          <w:u w:val="thick"/>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（五）其他：</w:t>
      </w:r>
      <w:permStart w:id="35" w:edGrp="everyone"/>
      <w:r>
        <w:rPr>
          <w:rFonts w:hint="eastAsia" w:ascii="仿宋_GB2312" w:hAnsi="仿宋_GB2312" w:eastAsia="仿宋_GB2312" w:cs="仿宋_GB2312"/>
          <w:sz w:val="32"/>
          <w:szCs w:val="32"/>
          <w:u w:val="single"/>
        </w:rPr>
        <w:t xml:space="preserve">     </w:t>
      </w:r>
      <w:permEnd w:id="35"/>
      <w:r>
        <w:rPr>
          <w:rFonts w:hint="eastAsia" w:ascii="仿宋_GB2312" w:hAnsi="仿宋_GB2312" w:eastAsia="仿宋_GB2312" w:cs="仿宋_GB2312"/>
          <w:sz w:val="32"/>
          <w:szCs w:val="32"/>
        </w:rPr>
        <w:t>。]</w:t>
      </w:r>
    </w:p>
    <w:p w14:paraId="0D901BD6">
      <w:pPr>
        <w:adjustRightInd w:val="0"/>
        <w:snapToGrid w:val="0"/>
        <w:spacing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第八条 违约责任</w:t>
      </w:r>
    </w:p>
    <w:p w14:paraId="6C888ED2">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（一）乙方供应的货物严重不符合质量标准或假冒伪劣的，甲方有权退货，并有权单方面解除本合同，由此造成的经济损失由乙方承担，甲方并保留追究乙方赔偿商誉损失的权利。</w:t>
      </w:r>
    </w:p>
    <w:p w14:paraId="4DDC0354">
      <w:pPr>
        <w:pStyle w:val="6"/>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（二）无故或提前终止合同的，守约方有权要求违约方继续履行合同并承担违约责任，给对方造成损失的，应承担赔偿责任。</w:t>
      </w:r>
    </w:p>
    <w:p w14:paraId="0C787CDE">
      <w:pPr>
        <w:pStyle w:val="6"/>
        <w:spacing w:line="560" w:lineRule="exact"/>
        <w:ind w:firstLine="640" w:firstLineChars="200"/>
        <w:jc w:val="both"/>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（三）甲方因乙方违约为维护权益所产生的包括不限于律师费、诉讼费、保全费、保全保险费、鉴定费、评估费、差旅费等费用由乙方承担。</w:t>
      </w:r>
    </w:p>
    <w:p w14:paraId="055B11D7">
      <w:pPr>
        <w:pStyle w:val="6"/>
        <w:spacing w:line="560" w:lineRule="exact"/>
        <w:ind w:firstLine="640" w:firstLineChars="200"/>
        <w:jc w:val="both"/>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u w:val="single"/>
          <w:lang w:bidi="ar"/>
        </w:rPr>
        <w:t>（四）</w:t>
      </w:r>
      <w:r>
        <w:rPr>
          <w:rFonts w:hint="eastAsia" w:ascii="仿宋_GB2312" w:hAnsi="仿宋_GB2312" w:eastAsia="仿宋_GB2312" w:cs="仿宋_GB2312"/>
          <w:sz w:val="32"/>
          <w:szCs w:val="32"/>
          <w:u w:val="single"/>
        </w:rPr>
        <w:t>其他：</w:t>
      </w:r>
      <w:permStart w:id="36" w:edGrp="everyone"/>
      <w:r>
        <w:rPr>
          <w:rFonts w:hint="eastAsia" w:ascii="仿宋_GB2312" w:hAnsi="仿宋_GB2312" w:eastAsia="仿宋_GB2312" w:cs="仿宋_GB2312"/>
          <w:sz w:val="32"/>
          <w:szCs w:val="32"/>
          <w:u w:val="single"/>
        </w:rPr>
        <w:t xml:space="preserve">     </w:t>
      </w:r>
      <w:permEnd w:id="36"/>
      <w:r>
        <w:rPr>
          <w:rFonts w:hint="eastAsia" w:ascii="仿宋_GB2312" w:hAnsi="仿宋_GB2312" w:eastAsia="仿宋_GB2312" w:cs="仿宋_GB2312"/>
          <w:sz w:val="32"/>
          <w:szCs w:val="32"/>
        </w:rPr>
        <w:t>。]</w:t>
      </w:r>
    </w:p>
    <w:p w14:paraId="11C819A2">
      <w:pPr>
        <w:spacing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第九条 合同变更及解除</w:t>
      </w:r>
    </w:p>
    <w:p w14:paraId="448C1BFD">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（一）甲、乙双方协商一致，可以对合同条款进行变更。</w:t>
      </w:r>
    </w:p>
    <w:p w14:paraId="4E1AA555">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（二）未经合同双方书面同意，任何一方不得提前终止本合同。</w:t>
      </w:r>
    </w:p>
    <w:p w14:paraId="6F458159">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（三）甲、乙双方协商一致，可以解除合同。任何一方需提前解除本合同的，应提前[7]日通知对方。</w:t>
      </w:r>
    </w:p>
    <w:p w14:paraId="58801A82">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（四）有以下情形之一时，任何一方有权单方面解除合同，并要求对方承担违约责任：</w:t>
      </w:r>
    </w:p>
    <w:p w14:paraId="4585CBB6">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1.因不可抗力致使不能实现合同目的；</w:t>
      </w:r>
    </w:p>
    <w:p w14:paraId="38E4E0D5">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2.一方明确表示或以自己的行为表明不履行主要义务；</w:t>
      </w:r>
    </w:p>
    <w:p w14:paraId="3F920B71">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3.一方迟延履行主要义务，经催告后在合理期限内仍未履行；</w:t>
      </w:r>
    </w:p>
    <w:p w14:paraId="60CDD381">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4.其他根据法律规定或合同约定可以解除合同的情形；</w:t>
      </w:r>
    </w:p>
    <w:p w14:paraId="5337D374">
      <w:pPr>
        <w:pStyle w:val="6"/>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（五）合同的解除不影响其他任何合同延伸义务的继续履行。</w:t>
      </w:r>
    </w:p>
    <w:p w14:paraId="1FB7EFF2">
      <w:pPr>
        <w:spacing w:line="560"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第十条 免责条款</w:t>
      </w:r>
    </w:p>
    <w:p w14:paraId="6E7CD27B">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（一）本合同所称不可抗力，是指本合同各方不可预见，而且对其发生和产生的后果不能预防或不可避免且不可克服的客观情况，包括但不限于：战争、严重火灾、洪水、台风、地震、国家政策的重大变化等。</w:t>
      </w:r>
    </w:p>
    <w:p w14:paraId="45A3A208">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合同任何一方因不可抗力不能履行或不能完全履行本合同的义务时，应在不可抗力发生之日起[7]日内通知本合同的其他方，并在不可抗力发生之日起[15]日内向其他方提供由有关部门出具的不可抗力证明。</w:t>
      </w:r>
    </w:p>
    <w:p w14:paraId="318BF5BB">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（三）因不可抗力不能履行合同的，根据不可抗力的影响，受影响方可免除部分或全部责任，但法律另有规定的除外，延迟履行合同后发生不可抗力的，不能免除责任。</w:t>
      </w:r>
    </w:p>
    <w:p w14:paraId="615EE531">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（四）如果因不可抗力的影响致使本合同终止履行的，任何一方均有权终止本合同，并书面通知对方。</w:t>
      </w:r>
    </w:p>
    <w:p w14:paraId="108B75F9">
      <w:pPr>
        <w:spacing w:line="560" w:lineRule="exact"/>
        <w:ind w:firstLine="640" w:firstLineChars="200"/>
        <w:jc w:val="both"/>
        <w:rPr>
          <w:rFonts w:hint="eastAsia" w:ascii="仿宋_GB2312" w:hAnsi="仿宋_GB2312" w:eastAsia="仿宋_GB2312" w:cs="仿宋_GB2312"/>
          <w:b/>
          <w:bCs/>
          <w:color w:val="0C0C0C"/>
          <w:sz w:val="32"/>
          <w:szCs w:val="32"/>
        </w:rPr>
      </w:pPr>
      <w:r>
        <w:rPr>
          <w:rFonts w:hint="eastAsia" w:ascii="黑体" w:hAnsi="黑体" w:eastAsia="黑体" w:cs="黑体"/>
          <w:bCs/>
          <w:color w:val="0C0C0C"/>
          <w:sz w:val="32"/>
          <w:szCs w:val="32"/>
        </w:rPr>
        <w:t>第十一条 争议处理方式</w:t>
      </w:r>
      <w:r>
        <w:rPr>
          <w:rFonts w:hint="eastAsia" w:ascii="仿宋_GB2312" w:hAnsi="仿宋_GB2312" w:eastAsia="仿宋_GB2312" w:cs="仿宋_GB2312"/>
          <w:b/>
          <w:bCs/>
          <w:color w:val="0C0C0C"/>
          <w:sz w:val="32"/>
          <w:szCs w:val="32"/>
        </w:rPr>
        <w:t xml:space="preserve"> </w:t>
      </w:r>
    </w:p>
    <w:p w14:paraId="51399DE2">
      <w:pPr>
        <w:spacing w:line="560" w:lineRule="exact"/>
        <w:ind w:firstLine="640" w:firstLineChars="200"/>
        <w:jc w:val="both"/>
        <w:rPr>
          <w:rFonts w:hint="eastAsia" w:ascii="仿宋_GB2312" w:hAnsi="仿宋_GB2312" w:eastAsia="仿宋_GB2312" w:cs="仿宋_GB2312"/>
          <w:sz w:val="32"/>
          <w:szCs w:val="32"/>
        </w:rPr>
      </w:pPr>
      <w:bookmarkStart w:id="3" w:name="OLE_LINK2"/>
      <w:r>
        <w:rPr>
          <w:rFonts w:hint="eastAsia" w:ascii="仿宋_GB2312" w:hAnsi="仿宋_GB2312" w:eastAsia="仿宋_GB2312" w:cs="仿宋_GB2312"/>
          <w:sz w:val="32"/>
          <w:szCs w:val="32"/>
        </w:rPr>
        <w:t>（一）凡因本合同引起的或与本合同有关的任何争议，双方均应友好协商；协商不成的，通过下列第</w:t>
      </w:r>
      <w:permStart w:id="37" w:edGrp="everyone"/>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eastAsia="仿宋_GB2312" w:cs="仿宋_GB2312"/>
          <w:color w:val="000000" w:themeColor="text1"/>
          <w:sz w:val="32"/>
          <w:szCs w:val="32"/>
          <w14:textFill>
            <w14:solidFill>
              <w14:schemeClr w14:val="tx1"/>
            </w14:solidFill>
          </w14:textFill>
        </w:rPr>
        <w:t>]</w:t>
      </w:r>
      <w:permEnd w:id="37"/>
      <w:r>
        <w:rPr>
          <w:rFonts w:hint="eastAsia" w:ascii="仿宋_GB2312" w:hAnsi="仿宋_GB2312" w:eastAsia="仿宋_GB2312" w:cs="仿宋_GB2312"/>
          <w:sz w:val="32"/>
          <w:szCs w:val="32"/>
        </w:rPr>
        <w:t>种方式解决：</w:t>
      </w:r>
    </w:p>
    <w:p w14:paraId="2A6ACB6F">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1.机构仲裁</w:t>
      </w:r>
    </w:p>
    <w:p w14:paraId="5E0B1D1E">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提交海南国际仲裁院，按照该机构现行有效仲裁规则进行仲裁。仲裁裁决是终局的，对双方均有约束力。</w:t>
      </w:r>
    </w:p>
    <w:p w14:paraId="6B68DFC9">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2.向甲方所在地有管辖权的人民法院提起诉讼。</w:t>
      </w:r>
    </w:p>
    <w:p w14:paraId="315E24B2">
      <w:pPr>
        <w:pStyle w:val="17"/>
        <w:adjustRightInd w:val="0"/>
        <w:snapToGrid w:val="0"/>
        <w:spacing w:line="56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（二）合同有关争议解决的条款独立存在，合同的变更、解除、终止、无效或者被撤销均不影响其效力。在诉讼期间，除正在进行诉讼的部分外，合同其他部分应继续执行。</w:t>
      </w:r>
      <w:bookmarkEnd w:id="3"/>
    </w:p>
    <w:p w14:paraId="03B2921D">
      <w:pPr>
        <w:spacing w:line="560"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第十二条 通知与送达</w:t>
      </w:r>
    </w:p>
    <w:p w14:paraId="749C2704">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（一）甲乙</w:t>
      </w:r>
      <w:r>
        <w:rPr>
          <w:rFonts w:ascii="仿宋_GB2312" w:hAnsi="仿宋_GB2312" w:eastAsia="仿宋_GB2312" w:cs="仿宋_GB2312"/>
          <w:sz w:val="32"/>
          <w:szCs w:val="32"/>
        </w:rPr>
        <w:t>双方确认各自的合法有效送达地址及联系方式如下（合同履行及争议解决过程中均可按照下列方式进行送达）：</w:t>
      </w:r>
    </w:p>
    <w:p w14:paraId="2591C568">
      <w:pPr>
        <w:spacing w:line="560" w:lineRule="exact"/>
        <w:ind w:firstLine="640" w:firstLineChars="200"/>
        <w:jc w:val="both"/>
        <w:rPr>
          <w:rFonts w:hint="eastAsia" w:ascii="仿宋_GB2312" w:hAnsi="仿宋_GB2312" w:eastAsia="仿宋_GB2312" w:cs="仿宋_GB2312"/>
          <w:sz w:val="32"/>
          <w:szCs w:val="32"/>
        </w:rPr>
      </w:pPr>
      <w:r>
        <w:rPr>
          <w:rFonts w:ascii="仿宋_GB2312" w:hAnsi="仿宋_GB2312" w:eastAsia="仿宋_GB2312" w:cs="仿宋_GB2312"/>
          <w:sz w:val="32"/>
          <w:szCs w:val="32"/>
        </w:rPr>
        <w:t>甲方：</w:t>
      </w:r>
      <w:r>
        <w:rPr>
          <w:rFonts w:hint="eastAsia" w:ascii="仿宋_GB2312" w:hAnsi="仿宋_GB2312" w:eastAsia="仿宋_GB2312" w:cs="仿宋_GB2312"/>
          <w:sz w:val="32"/>
          <w:szCs w:val="32"/>
        </w:rPr>
        <w:t>海南省桂林洋公用事业发展有限公司</w:t>
      </w:r>
    </w:p>
    <w:p w14:paraId="644EF17C">
      <w:pPr>
        <w:spacing w:line="560" w:lineRule="exact"/>
        <w:ind w:firstLine="640" w:firstLineChars="200"/>
        <w:jc w:val="both"/>
        <w:rPr>
          <w:rFonts w:hint="eastAsia" w:ascii="仿宋_GB2312" w:hAnsi="仿宋_GB2312" w:eastAsia="仿宋_GB2312" w:cs="仿宋_GB2312"/>
          <w:sz w:val="32"/>
          <w:szCs w:val="32"/>
        </w:rPr>
      </w:pPr>
      <w:r>
        <w:rPr>
          <w:rFonts w:ascii="仿宋_GB2312" w:hAnsi="仿宋_GB2312" w:eastAsia="仿宋_GB2312" w:cs="仿宋_GB2312"/>
          <w:sz w:val="32"/>
          <w:szCs w:val="32"/>
        </w:rPr>
        <w:t>送达地址：</w:t>
      </w:r>
      <w:r>
        <w:rPr>
          <w:rFonts w:hint="eastAsia" w:ascii="仿宋_GB2312" w:hAnsi="仿宋_GB2312" w:eastAsia="仿宋_GB2312" w:cs="仿宋_GB2312"/>
          <w:sz w:val="32"/>
          <w:szCs w:val="32"/>
        </w:rPr>
        <w:t>海口市桂林洋经济开发区兴洋大道94号</w:t>
      </w:r>
    </w:p>
    <w:p w14:paraId="4392FF8F">
      <w:pPr>
        <w:spacing w:line="560" w:lineRule="exact"/>
        <w:ind w:firstLine="640" w:firstLineChars="200"/>
        <w:jc w:val="both"/>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收件人：</w:t>
      </w:r>
      <w:permStart w:id="38" w:edGrp="everyone"/>
      <w:r>
        <w:rPr>
          <w:rFonts w:hint="eastAsia" w:ascii="仿宋_GB2312" w:hAnsi="仿宋_GB2312" w:eastAsia="仿宋_GB2312" w:cs="仿宋_GB2312"/>
          <w:sz w:val="32"/>
          <w:szCs w:val="32"/>
          <w:lang w:val="en-US" w:eastAsia="zh-CN"/>
        </w:rPr>
        <w:t xml:space="preserve">     </w:t>
      </w:r>
    </w:p>
    <w:permEnd w:id="38"/>
    <w:p w14:paraId="7962DECC">
      <w:pPr>
        <w:spacing w:line="560" w:lineRule="exact"/>
        <w:ind w:firstLine="640" w:firstLineChars="200"/>
        <w:jc w:val="both"/>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联系方式：</w:t>
      </w:r>
      <w:permStart w:id="39" w:edGrp="everyone"/>
      <w:r>
        <w:rPr>
          <w:rFonts w:hint="eastAsia" w:ascii="仿宋_GB2312" w:hAnsi="仿宋_GB2312" w:eastAsia="仿宋_GB2312" w:cs="仿宋_GB2312"/>
          <w:sz w:val="32"/>
          <w:szCs w:val="32"/>
          <w:lang w:val="en-US" w:eastAsia="zh-CN"/>
        </w:rPr>
        <w:t xml:space="preserve">     </w:t>
      </w:r>
    </w:p>
    <w:permEnd w:id="39"/>
    <w:p w14:paraId="610A2DBF">
      <w:pPr>
        <w:spacing w:line="560" w:lineRule="exact"/>
        <w:ind w:firstLine="640" w:firstLineChars="200"/>
        <w:jc w:val="both"/>
        <w:rPr>
          <w:rFonts w:hint="eastAsia" w:ascii="仿宋_GB2312" w:hAnsi="仿宋_GB2312" w:eastAsia="仿宋_GB2312" w:cs="仿宋_GB2312"/>
          <w:sz w:val="32"/>
          <w:szCs w:val="32"/>
        </w:rPr>
      </w:pPr>
    </w:p>
    <w:p w14:paraId="5E89D91E">
      <w:pPr>
        <w:spacing w:line="560" w:lineRule="exact"/>
        <w:ind w:firstLine="640" w:firstLineChars="200"/>
        <w:jc w:val="both"/>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乙方：</w:t>
      </w:r>
      <w:permStart w:id="40" w:edGrp="everyone"/>
      <w:r>
        <w:rPr>
          <w:rFonts w:hint="eastAsia" w:ascii="仿宋_GB2312" w:hAnsi="仿宋_GB2312" w:eastAsia="仿宋_GB2312" w:cs="仿宋_GB2312"/>
          <w:sz w:val="32"/>
          <w:szCs w:val="32"/>
          <w:lang w:val="en-US" w:eastAsia="zh-CN"/>
        </w:rPr>
        <w:t xml:space="preserve">     </w:t>
      </w:r>
    </w:p>
    <w:permEnd w:id="40"/>
    <w:p w14:paraId="695B40D8">
      <w:pPr>
        <w:spacing w:line="560" w:lineRule="exact"/>
        <w:ind w:firstLine="640" w:firstLineChars="200"/>
        <w:jc w:val="both"/>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送达地址：</w:t>
      </w:r>
      <w:permStart w:id="41" w:edGrp="everyone"/>
      <w:r>
        <w:rPr>
          <w:rFonts w:hint="eastAsia" w:ascii="仿宋_GB2312" w:hAnsi="仿宋_GB2312" w:eastAsia="仿宋_GB2312" w:cs="仿宋_GB2312"/>
          <w:sz w:val="32"/>
          <w:szCs w:val="32"/>
          <w:lang w:val="en-US" w:eastAsia="zh-CN"/>
        </w:rPr>
        <w:t xml:space="preserve">     </w:t>
      </w:r>
    </w:p>
    <w:permEnd w:id="41"/>
    <w:p w14:paraId="6CD37C5A">
      <w:pPr>
        <w:spacing w:line="560" w:lineRule="exact"/>
        <w:ind w:firstLine="640" w:firstLineChars="200"/>
        <w:jc w:val="both"/>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收件人：</w:t>
      </w:r>
      <w:permStart w:id="42" w:edGrp="everyone"/>
      <w:r>
        <w:rPr>
          <w:rFonts w:hint="eastAsia" w:ascii="仿宋_GB2312" w:hAnsi="仿宋_GB2312" w:eastAsia="仿宋_GB2312" w:cs="仿宋_GB2312"/>
          <w:sz w:val="32"/>
          <w:szCs w:val="32"/>
          <w:lang w:val="en-US" w:eastAsia="zh-CN"/>
        </w:rPr>
        <w:t xml:space="preserve">     </w:t>
      </w:r>
    </w:p>
    <w:permEnd w:id="42"/>
    <w:p w14:paraId="08567964">
      <w:pPr>
        <w:spacing w:line="560" w:lineRule="exact"/>
        <w:ind w:firstLine="640" w:firstLineChars="200"/>
        <w:jc w:val="both"/>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联系方式：</w:t>
      </w:r>
      <w:permStart w:id="43" w:edGrp="everyone"/>
      <w:r>
        <w:rPr>
          <w:rFonts w:hint="eastAsia" w:ascii="仿宋_GB2312" w:hAnsi="仿宋_GB2312" w:eastAsia="仿宋_GB2312" w:cs="仿宋_GB2312"/>
          <w:sz w:val="32"/>
          <w:szCs w:val="32"/>
          <w:lang w:val="en-US" w:eastAsia="zh-CN"/>
        </w:rPr>
        <w:t xml:space="preserve">     </w:t>
      </w:r>
    </w:p>
    <w:permEnd w:id="43"/>
    <w:p w14:paraId="787BABFE">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一方变更名称、地址、联系人或联系方式的，应当在变更后</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日内及时书面通知对方当事人，对方当事人实际收到变更通知前的送达仍为有效送达，</w:t>
      </w:r>
      <w:r>
        <w:rPr>
          <w:rFonts w:hint="eastAsia" w:ascii="仿宋_GB2312" w:hAnsi="仿宋_GB2312" w:eastAsia="仿宋_GB2312" w:cs="仿宋_GB2312"/>
          <w:sz w:val="32"/>
          <w:szCs w:val="32"/>
        </w:rPr>
        <w:t>电子</w:t>
      </w:r>
      <w:r>
        <w:rPr>
          <w:rFonts w:ascii="仿宋_GB2312" w:hAnsi="仿宋_GB2312" w:eastAsia="仿宋_GB2312" w:cs="仿宋_GB2312"/>
          <w:sz w:val="32"/>
          <w:szCs w:val="32"/>
        </w:rPr>
        <w:t>送达与书面送达具有同等法律效力。变更方未及时通知的，对方当事人按照变更前的信息进行送达的仍视为有效送达，因此产生的不利后果由变更方承担。</w:t>
      </w:r>
    </w:p>
    <w:p w14:paraId="3B823818">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一方向另一方送达文件，以被送达方的签收日期作为送达日期。通过快递方式送达的，以快递签收日期为送达</w:t>
      </w:r>
      <w:r>
        <w:rPr>
          <w:rFonts w:hint="eastAsia" w:ascii="仿宋_GB2312" w:hAnsi="仿宋_GB2312" w:eastAsia="仿宋_GB2312" w:cs="仿宋_GB2312"/>
          <w:sz w:val="32"/>
          <w:szCs w:val="32"/>
        </w:rPr>
        <w:t>日期</w:t>
      </w:r>
      <w:r>
        <w:rPr>
          <w:rFonts w:ascii="仿宋_GB2312" w:hAnsi="仿宋_GB2312" w:eastAsia="仿宋_GB2312" w:cs="仿宋_GB2312"/>
          <w:sz w:val="32"/>
          <w:szCs w:val="32"/>
        </w:rPr>
        <w:t>。被送达方拒收或无法送达的，由交邮后第</w:t>
      </w:r>
      <w:permStart w:id="44" w:edGrp="everyone"/>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eastAsia="仿宋_GB2312" w:cs="仿宋_GB2312"/>
          <w:color w:val="000000" w:themeColor="text1"/>
          <w:sz w:val="32"/>
          <w:szCs w:val="32"/>
          <w14:textFill>
            <w14:solidFill>
              <w14:schemeClr w14:val="tx1"/>
            </w14:solidFill>
          </w14:textFill>
        </w:rPr>
        <w:t>]</w:t>
      </w:r>
      <w:permEnd w:id="44"/>
      <w:r>
        <w:rPr>
          <w:rFonts w:ascii="仿宋_GB2312" w:hAnsi="仿宋_GB2312" w:eastAsia="仿宋_GB2312" w:cs="仿宋_GB2312"/>
          <w:sz w:val="32"/>
          <w:szCs w:val="32"/>
        </w:rPr>
        <w:t>日视为已经送达。通过电子文件送达的，自前述电子文件内容在发送方正确填写地址</w:t>
      </w:r>
      <w:r>
        <w:rPr>
          <w:rFonts w:hint="eastAsia" w:ascii="仿宋_GB2312" w:hAnsi="仿宋_GB2312" w:eastAsia="仿宋_GB2312" w:cs="仿宋_GB2312"/>
          <w:sz w:val="32"/>
          <w:szCs w:val="32"/>
        </w:rPr>
        <w:t>且</w:t>
      </w:r>
      <w:r>
        <w:rPr>
          <w:rFonts w:ascii="仿宋_GB2312" w:hAnsi="仿宋_GB2312" w:eastAsia="仿宋_GB2312" w:cs="仿宋_GB2312"/>
          <w:sz w:val="32"/>
          <w:szCs w:val="32"/>
        </w:rPr>
        <w:t>被系统退回的情况下，自文件进入对方数据电文接收系统即视为送达，若送达日为非工作日，则在下一个工作日视为已经送达。</w:t>
      </w:r>
    </w:p>
    <w:p w14:paraId="0DAEBE46">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ascii="仿宋_GB2312" w:hAnsi="仿宋_GB2312" w:eastAsia="仿宋_GB2312" w:cs="仿宋_GB2312"/>
          <w:sz w:val="32"/>
          <w:szCs w:val="32"/>
        </w:rPr>
        <w:t>本条款为独立系款，不受合同整体或其他</w:t>
      </w:r>
      <w:r>
        <w:rPr>
          <w:rFonts w:hint="eastAsia" w:ascii="仿宋_GB2312" w:hAnsi="仿宋_GB2312" w:eastAsia="仿宋_GB2312" w:cs="仿宋_GB2312"/>
          <w:sz w:val="32"/>
          <w:szCs w:val="32"/>
        </w:rPr>
        <w:t>条款</w:t>
      </w:r>
      <w:r>
        <w:rPr>
          <w:rFonts w:ascii="仿宋_GB2312" w:hAnsi="仿宋_GB2312" w:eastAsia="仿宋_GB2312" w:cs="仿宋_GB2312"/>
          <w:sz w:val="32"/>
          <w:szCs w:val="32"/>
        </w:rPr>
        <w:t>的效力的影响，始终有效。</w:t>
      </w:r>
    </w:p>
    <w:p w14:paraId="03C636D6">
      <w:pPr>
        <w:adjustRightInd w:val="0"/>
        <w:snapToGrid w:val="0"/>
        <w:spacing w:line="560"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第十三条 其他约定事项</w:t>
      </w:r>
    </w:p>
    <w:p w14:paraId="66325415">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（一）本合同未尽事宜，双方可另行签订补充协议，补充协议与本合同具有同等法律效力。</w:t>
      </w:r>
    </w:p>
    <w:p w14:paraId="33D08724">
      <w:pPr>
        <w:spacing w:line="56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（二）本合同自双方法定代表人或授权代表人签字并盖章之日起生效。</w:t>
      </w:r>
    </w:p>
    <w:p w14:paraId="7F9DA2BB">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（三）本合同一式</w:t>
      </w:r>
      <w:permStart w:id="45" w:edGrp="everyone"/>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eastAsia="仿宋_GB2312" w:cs="仿宋_GB2312"/>
          <w:color w:val="000000" w:themeColor="text1"/>
          <w:sz w:val="32"/>
          <w:szCs w:val="32"/>
          <w14:textFill>
            <w14:solidFill>
              <w14:schemeClr w14:val="tx1"/>
            </w14:solidFill>
          </w14:textFill>
        </w:rPr>
        <w:t>]</w:t>
      </w:r>
      <w:permEnd w:id="45"/>
      <w:r>
        <w:rPr>
          <w:rFonts w:hint="eastAsia" w:ascii="仿宋_GB2312" w:hAnsi="仿宋_GB2312" w:eastAsia="仿宋_GB2312" w:cs="仿宋_GB2312"/>
          <w:sz w:val="32"/>
          <w:szCs w:val="32"/>
        </w:rPr>
        <w:t>份，由甲方执</w:t>
      </w:r>
      <w:permStart w:id="46" w:edGrp="everyone"/>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eastAsia="仿宋_GB2312" w:cs="仿宋_GB2312"/>
          <w:color w:val="000000" w:themeColor="text1"/>
          <w:sz w:val="32"/>
          <w:szCs w:val="32"/>
          <w14:textFill>
            <w14:solidFill>
              <w14:schemeClr w14:val="tx1"/>
            </w14:solidFill>
          </w14:textFill>
        </w:rPr>
        <w:t>]</w:t>
      </w:r>
      <w:permEnd w:id="46"/>
      <w:r>
        <w:rPr>
          <w:rFonts w:hint="eastAsia" w:ascii="仿宋_GB2312" w:hAnsi="仿宋_GB2312" w:eastAsia="仿宋_GB2312" w:cs="仿宋_GB2312"/>
          <w:sz w:val="32"/>
          <w:szCs w:val="32"/>
        </w:rPr>
        <w:t>份，乙方执</w:t>
      </w:r>
      <w:r>
        <w:rPr>
          <w:rFonts w:hint="eastAsia" w:ascii="仿宋_GB2312" w:hAnsi="仿宋_GB2312" w:eastAsia="仿宋_GB2312" w:cs="仿宋_GB2312"/>
          <w:sz w:val="32"/>
          <w:szCs w:val="32"/>
          <w:u w:val="single"/>
        </w:rPr>
        <w:t xml:space="preserve">  </w:t>
      </w:r>
      <w:permStart w:id="47" w:edGrp="everyone"/>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eastAsia="仿宋_GB2312" w:cs="仿宋_GB2312"/>
          <w:color w:val="000000" w:themeColor="text1"/>
          <w:sz w:val="32"/>
          <w:szCs w:val="32"/>
          <w14:textFill>
            <w14:solidFill>
              <w14:schemeClr w14:val="tx1"/>
            </w14:solidFill>
          </w14:textFill>
        </w:rPr>
        <w:t>]</w:t>
      </w:r>
      <w:permEnd w:id="47"/>
      <w:r>
        <w:rPr>
          <w:rFonts w:hint="eastAsia" w:ascii="仿宋_GB2312" w:hAnsi="仿宋_GB2312" w:eastAsia="仿宋_GB2312" w:cs="仿宋_GB2312"/>
          <w:sz w:val="32"/>
          <w:szCs w:val="32"/>
        </w:rPr>
        <w:t>份，具有同等法律效力。</w:t>
      </w:r>
    </w:p>
    <w:p w14:paraId="5D78E6E1">
      <w:pPr>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u w:val="single"/>
          <w14:textFill>
            <w14:solidFill>
              <w14:schemeClr w14:val="tx1"/>
            </w14:solidFill>
          </w14:textFill>
        </w:rPr>
        <w:t>（四）其他：</w:t>
      </w:r>
      <w:permStart w:id="48" w:edGrp="everyone"/>
      <w:r>
        <w:rPr>
          <w:rFonts w:hint="eastAsia" w:ascii="仿宋_GB2312" w:eastAsia="仿宋_GB2312" w:cs="仿宋_GB2312"/>
          <w:color w:val="000000" w:themeColor="text1"/>
          <w:sz w:val="32"/>
          <w:szCs w:val="32"/>
          <w:u w:val="single"/>
          <w14:textFill>
            <w14:solidFill>
              <w14:schemeClr w14:val="tx1"/>
            </w14:solidFill>
          </w14:textFill>
        </w:rPr>
        <w:t xml:space="preserve">   </w:t>
      </w:r>
      <w:permEnd w:id="48"/>
      <w:r>
        <w:rPr>
          <w:rFonts w:hint="eastAsia" w:ascii="仿宋_GB2312" w:eastAsia="仿宋_GB2312" w:cs="仿宋_GB2312"/>
          <w:color w:val="000000" w:themeColor="text1"/>
          <w:sz w:val="32"/>
          <w:szCs w:val="32"/>
          <w:u w:val="single"/>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w:t>
      </w:r>
    </w:p>
    <w:p w14:paraId="023E24D4">
      <w:pPr>
        <w:spacing w:line="560" w:lineRule="exact"/>
        <w:rPr>
          <w:rFonts w:hint="eastAsia" w:ascii="仿宋_GB2312" w:hAnsi="仿宋_GB2312" w:eastAsia="仿宋_GB2312" w:cs="仿宋_GB2312"/>
          <w:sz w:val="32"/>
          <w:szCs w:val="32"/>
        </w:rPr>
      </w:pPr>
    </w:p>
    <w:p w14:paraId="25177963">
      <w:pPr>
        <w:tabs>
          <w:tab w:val="left" w:pos="2535"/>
        </w:tabs>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附件：1.商品清单</w:t>
      </w:r>
    </w:p>
    <w:p w14:paraId="1098906E">
      <w:pPr>
        <w:tabs>
          <w:tab w:val="left" w:pos="2535"/>
        </w:tabs>
        <w:adjustRightInd w:val="0"/>
        <w:snapToGrid w:val="0"/>
        <w:spacing w:line="56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2.廉政协议书</w:t>
      </w:r>
    </w:p>
    <w:p w14:paraId="47E97EB0">
      <w:pPr>
        <w:tabs>
          <w:tab w:val="left" w:pos="2535"/>
        </w:tabs>
        <w:adjustRightInd w:val="0"/>
        <w:snapToGrid w:val="0"/>
        <w:spacing w:line="56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3.保密承诺函</w:t>
      </w:r>
    </w:p>
    <w:p w14:paraId="63ADFEA7">
      <w:pPr>
        <w:adjustRightInd w:val="0"/>
        <w:snapToGrid w:val="0"/>
        <w:spacing w:line="560" w:lineRule="exact"/>
        <w:ind w:firstLine="560" w:firstLineChars="200"/>
        <w:rPr>
          <w:sz w:val="28"/>
          <w:szCs w:val="28"/>
        </w:rPr>
      </w:pPr>
    </w:p>
    <w:p w14:paraId="359E2AB0">
      <w:pPr>
        <w:adjustRightInd w:val="0"/>
        <w:snapToGrid w:val="0"/>
        <w:spacing w:line="560" w:lineRule="exact"/>
        <w:ind w:firstLine="560" w:firstLineChars="200"/>
        <w:rPr>
          <w:sz w:val="28"/>
          <w:szCs w:val="28"/>
        </w:rPr>
      </w:pPr>
    </w:p>
    <w:p w14:paraId="7C7670F7">
      <w:pPr>
        <w:adjustRightInd w:val="0"/>
        <w:snapToGrid w:val="0"/>
        <w:spacing w:line="560" w:lineRule="exact"/>
        <w:ind w:firstLine="560" w:firstLineChars="200"/>
        <w:rPr>
          <w:sz w:val="28"/>
          <w:szCs w:val="28"/>
        </w:rPr>
      </w:pPr>
    </w:p>
    <w:p w14:paraId="21F76F86">
      <w:pPr>
        <w:adjustRightInd w:val="0"/>
        <w:snapToGrid w:val="0"/>
        <w:spacing w:line="560" w:lineRule="exact"/>
        <w:ind w:firstLine="560" w:firstLineChars="200"/>
        <w:rPr>
          <w:sz w:val="28"/>
          <w:szCs w:val="28"/>
        </w:rPr>
      </w:pPr>
    </w:p>
    <w:p w14:paraId="250F28E8">
      <w:pPr>
        <w:adjustRightInd w:val="0"/>
        <w:snapToGrid w:val="0"/>
        <w:spacing w:line="560" w:lineRule="exact"/>
        <w:rPr>
          <w:sz w:val="28"/>
          <w:szCs w:val="28"/>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50"/>
        <w:gridCol w:w="4250"/>
      </w:tblGrid>
      <w:tr w14:paraId="243E9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2" w:hRule="atLeast"/>
        </w:trPr>
        <w:tc>
          <w:tcPr>
            <w:tcW w:w="4250" w:type="dxa"/>
          </w:tcPr>
          <w:p w14:paraId="51A116C2">
            <w:pPr>
              <w:spacing w:line="560" w:lineRule="exact"/>
              <w:rPr>
                <w:rFonts w:hint="eastAsia" w:ascii="仿宋_GB2312" w:hAnsi="仿宋_GB2312" w:eastAsia="仿宋_GB2312" w:cs="仿宋_GB2312"/>
                <w:sz w:val="32"/>
                <w:szCs w:val="32"/>
              </w:rPr>
            </w:pPr>
            <w:bookmarkStart w:id="4" w:name="OLE_LINK3"/>
            <w:r>
              <w:rPr>
                <w:rFonts w:hint="eastAsia" w:ascii="仿宋_GB2312" w:hAnsi="仿宋_GB2312" w:eastAsia="仿宋_GB2312" w:cs="仿宋_GB2312"/>
                <w:sz w:val="32"/>
                <w:szCs w:val="32"/>
              </w:rPr>
              <w:t>甲方：（盖章）海南省桂林洋公用事业发展有限公司</w:t>
            </w:r>
          </w:p>
        </w:tc>
        <w:tc>
          <w:tcPr>
            <w:tcW w:w="4250" w:type="dxa"/>
          </w:tcPr>
          <w:p w14:paraId="2BF2FF72">
            <w:pPr>
              <w:spacing w:line="560" w:lineRule="exact"/>
              <w:ind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乙方：（盖章）</w:t>
            </w:r>
            <w:permStart w:id="49" w:edGrp="everyone"/>
            <w:r>
              <w:rPr>
                <w:rFonts w:hint="eastAsia" w:ascii="仿宋_GB2312" w:hAnsi="仿宋_GB2312" w:eastAsia="仿宋_GB2312" w:cs="仿宋_GB2312"/>
                <w:sz w:val="32"/>
                <w:szCs w:val="32"/>
                <w:lang w:val="en-US" w:eastAsia="zh-CN"/>
              </w:rPr>
              <w:t xml:space="preserve">     </w:t>
            </w:r>
            <w:permEnd w:id="49"/>
          </w:p>
        </w:tc>
      </w:tr>
      <w:tr w14:paraId="31DE6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2" w:hRule="atLeast"/>
        </w:trPr>
        <w:tc>
          <w:tcPr>
            <w:tcW w:w="4250" w:type="dxa"/>
          </w:tcPr>
          <w:p w14:paraId="0F8BF8A4">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法定代表人或其委托代理人（签章）：</w:t>
            </w:r>
          </w:p>
          <w:p w14:paraId="07CE705E">
            <w:pPr>
              <w:pStyle w:val="18"/>
              <w:spacing w:line="560" w:lineRule="exact"/>
              <w:rPr>
                <w:rFonts w:hint="eastAsia" w:ascii="仿宋_GB2312" w:hAnsi="仿宋_GB2312" w:cs="仿宋_GB2312"/>
                <w:sz w:val="32"/>
                <w:szCs w:val="32"/>
              </w:rPr>
            </w:pPr>
          </w:p>
        </w:tc>
        <w:tc>
          <w:tcPr>
            <w:tcW w:w="4250" w:type="dxa"/>
          </w:tcPr>
          <w:p w14:paraId="15B96FE3">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法定代表人或其委托代理人（签章）：</w:t>
            </w:r>
          </w:p>
          <w:p w14:paraId="0606119D">
            <w:pPr>
              <w:pStyle w:val="18"/>
              <w:spacing w:line="560" w:lineRule="exact"/>
              <w:rPr>
                <w:rFonts w:hint="eastAsia" w:ascii="仿宋_GB2312" w:hAnsi="仿宋_GB2312" w:cs="仿宋_GB2312"/>
                <w:sz w:val="32"/>
                <w:szCs w:val="32"/>
              </w:rPr>
            </w:pPr>
          </w:p>
        </w:tc>
      </w:tr>
    </w:tbl>
    <w:p w14:paraId="3BF0E15E">
      <w:pPr>
        <w:spacing w:line="560" w:lineRule="exact"/>
        <w:rPr>
          <w:rFonts w:hint="eastAsia" w:ascii="仿宋_GB2312" w:hAnsi="仿宋_GB2312" w:eastAsia="仿宋_GB2312" w:cs="仿宋_GB2312"/>
          <w:sz w:val="32"/>
          <w:szCs w:val="32"/>
        </w:rPr>
      </w:pPr>
    </w:p>
    <w:p w14:paraId="23029C5B">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经办人：</w:t>
      </w:r>
    </w:p>
    <w:bookmarkEnd w:id="4"/>
    <w:p w14:paraId="24E5EEBC">
      <w:pPr>
        <w:spacing w:line="560" w:lineRule="exact"/>
        <w:ind w:firstLine="4480" w:firstLineChars="1400"/>
        <w:rPr>
          <w:rFonts w:hint="eastAsia" w:ascii="仿宋_GB2312" w:hAnsi="仿宋_GB2312" w:eastAsia="仿宋_GB2312" w:cs="仿宋_GB2312"/>
          <w:sz w:val="32"/>
          <w:szCs w:val="32"/>
        </w:rPr>
      </w:pPr>
    </w:p>
    <w:p w14:paraId="3635144B">
      <w:pPr>
        <w:spacing w:line="560" w:lineRule="exact"/>
        <w:ind w:firstLine="3520" w:firstLineChars="1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签订日期：</w:t>
      </w:r>
      <w:permStart w:id="50" w:edGrp="everyone"/>
      <w:r>
        <w:rPr>
          <w:rFonts w:hint="eastAsia" w:ascii="仿宋_GB2312" w:hAnsi="仿宋_GB2312" w:eastAsia="仿宋_GB2312" w:cs="仿宋_GB2312"/>
          <w:sz w:val="32"/>
          <w:szCs w:val="32"/>
        </w:rPr>
        <w:t xml:space="preserve">    </w:t>
      </w:r>
      <w:permEnd w:id="50"/>
      <w:r>
        <w:rPr>
          <w:rFonts w:hint="eastAsia" w:ascii="仿宋_GB2312" w:hAnsi="仿宋_GB2312" w:eastAsia="仿宋_GB2312" w:cs="仿宋_GB2312"/>
          <w:sz w:val="32"/>
          <w:szCs w:val="32"/>
        </w:rPr>
        <w:t>年</w:t>
      </w:r>
      <w:permStart w:id="51" w:edGrp="everyone"/>
      <w:r>
        <w:rPr>
          <w:rFonts w:hint="eastAsia" w:ascii="仿宋_GB2312" w:hAnsi="仿宋_GB2312" w:eastAsia="仿宋_GB2312" w:cs="仿宋_GB2312"/>
          <w:sz w:val="32"/>
          <w:szCs w:val="32"/>
        </w:rPr>
        <w:t xml:space="preserve">    </w:t>
      </w:r>
      <w:permEnd w:id="51"/>
      <w:r>
        <w:rPr>
          <w:rFonts w:hint="eastAsia" w:ascii="仿宋_GB2312" w:hAnsi="仿宋_GB2312" w:eastAsia="仿宋_GB2312" w:cs="仿宋_GB2312"/>
          <w:sz w:val="32"/>
          <w:szCs w:val="32"/>
        </w:rPr>
        <w:t>月</w:t>
      </w:r>
      <w:permStart w:id="52" w:edGrp="everyone"/>
      <w:r>
        <w:rPr>
          <w:rFonts w:hint="eastAsia" w:ascii="仿宋_GB2312" w:hAnsi="仿宋_GB2312" w:eastAsia="仿宋_GB2312" w:cs="仿宋_GB2312"/>
          <w:sz w:val="32"/>
          <w:szCs w:val="32"/>
        </w:rPr>
        <w:t xml:space="preserve">    </w:t>
      </w:r>
      <w:permEnd w:id="52"/>
      <w:r>
        <w:rPr>
          <w:rFonts w:hint="eastAsia" w:ascii="仿宋_GB2312" w:hAnsi="仿宋_GB2312" w:eastAsia="仿宋_GB2312" w:cs="仿宋_GB2312"/>
          <w:sz w:val="32"/>
          <w:szCs w:val="32"/>
        </w:rPr>
        <w:t>日</w:t>
      </w:r>
    </w:p>
    <w:p w14:paraId="30B9B787">
      <w:pPr>
        <w:pStyle w:val="9"/>
        <w:numPr>
          <w:ilvl w:val="1"/>
          <w:numId w:val="0"/>
        </w:numPr>
        <w:spacing w:before="0" w:beforeAutospacing="0" w:after="0" w:afterAutospacing="0" w:line="560" w:lineRule="exact"/>
        <w:rPr>
          <w:rFonts w:hint="eastAsia" w:ascii="仿宋_GB2312" w:hAnsi="仿宋_GB2312" w:eastAsia="仿宋_GB2312" w:cs="仿宋_GB2312"/>
          <w:sz w:val="32"/>
          <w:szCs w:val="32"/>
        </w:rPr>
      </w:pPr>
    </w:p>
    <w:p w14:paraId="7D8877D4">
      <w:pPr>
        <w:pStyle w:val="9"/>
        <w:numPr>
          <w:ilvl w:val="1"/>
          <w:numId w:val="0"/>
        </w:numPr>
        <w:spacing w:before="0" w:beforeAutospacing="0" w:after="0" w:afterAutospacing="0" w:line="560" w:lineRule="exact"/>
        <w:rPr>
          <w:rFonts w:hint="eastAsia" w:ascii="仿宋_GB2312" w:hAnsi="仿宋_GB2312" w:eastAsia="仿宋_GB2312" w:cs="仿宋_GB2312"/>
          <w:sz w:val="32"/>
          <w:szCs w:val="32"/>
        </w:rPr>
      </w:pPr>
    </w:p>
    <w:p w14:paraId="37D0DF17">
      <w:pPr>
        <w:pStyle w:val="9"/>
        <w:numPr>
          <w:ilvl w:val="1"/>
          <w:numId w:val="0"/>
        </w:numPr>
        <w:spacing w:before="0" w:beforeAutospacing="0" w:after="0" w:afterAutospacing="0" w:line="560" w:lineRule="exact"/>
        <w:rPr>
          <w:rFonts w:hint="eastAsia" w:ascii="仿宋_GB2312" w:hAnsi="仿宋_GB2312" w:eastAsia="仿宋_GB2312" w:cs="仿宋_GB2312"/>
          <w:sz w:val="32"/>
          <w:szCs w:val="32"/>
        </w:rPr>
      </w:pPr>
    </w:p>
    <w:p w14:paraId="1D48203E">
      <w:pPr>
        <w:pStyle w:val="9"/>
        <w:numPr>
          <w:ilvl w:val="1"/>
          <w:numId w:val="0"/>
        </w:numPr>
        <w:spacing w:before="0" w:beforeAutospacing="0" w:after="0" w:afterAutospacing="0" w:line="560" w:lineRule="exact"/>
        <w:rPr>
          <w:rFonts w:hint="eastAsia" w:ascii="仿宋_GB2312" w:hAnsi="仿宋_GB2312" w:eastAsia="仿宋_GB2312" w:cs="仿宋_GB2312"/>
          <w:sz w:val="32"/>
          <w:szCs w:val="32"/>
        </w:rPr>
      </w:pPr>
    </w:p>
    <w:p w14:paraId="4F8E40EE">
      <w:pPr>
        <w:pStyle w:val="9"/>
        <w:numPr>
          <w:ilvl w:val="1"/>
          <w:numId w:val="0"/>
        </w:numPr>
        <w:spacing w:before="0" w:beforeAutospacing="0" w:after="0" w:afterAutospacing="0" w:line="560" w:lineRule="exact"/>
        <w:rPr>
          <w:rFonts w:hint="eastAsia" w:ascii="仿宋_GB2312" w:hAnsi="仿宋_GB2312" w:eastAsia="仿宋_GB2312" w:cs="仿宋_GB2312"/>
          <w:sz w:val="32"/>
          <w:szCs w:val="32"/>
        </w:rPr>
      </w:pPr>
    </w:p>
    <w:p w14:paraId="40AE692F">
      <w:pPr>
        <w:pStyle w:val="9"/>
        <w:numPr>
          <w:ilvl w:val="1"/>
          <w:numId w:val="0"/>
        </w:numPr>
        <w:spacing w:before="0" w:beforeAutospacing="0" w:after="0" w:afterAutospacing="0" w:line="560" w:lineRule="exact"/>
        <w:rPr>
          <w:rFonts w:hint="eastAsia" w:ascii="仿宋_GB2312" w:hAnsi="仿宋_GB2312" w:eastAsia="仿宋_GB2312" w:cs="仿宋_GB2312"/>
          <w:sz w:val="32"/>
          <w:szCs w:val="32"/>
        </w:rPr>
      </w:pPr>
    </w:p>
    <w:p w14:paraId="73BB9D18">
      <w:pPr>
        <w:pStyle w:val="9"/>
        <w:numPr>
          <w:ilvl w:val="1"/>
          <w:numId w:val="0"/>
        </w:numPr>
        <w:spacing w:before="0" w:beforeAutospacing="0" w:after="0" w:afterAutospacing="0" w:line="560" w:lineRule="exact"/>
        <w:rPr>
          <w:rFonts w:hint="eastAsia" w:ascii="仿宋_GB2312" w:hAnsi="仿宋_GB2312" w:eastAsia="仿宋_GB2312" w:cs="仿宋_GB2312"/>
          <w:sz w:val="32"/>
          <w:szCs w:val="32"/>
        </w:rPr>
      </w:pPr>
    </w:p>
    <w:p w14:paraId="5F68599A">
      <w:pPr>
        <w:pStyle w:val="9"/>
        <w:numPr>
          <w:ilvl w:val="1"/>
          <w:numId w:val="0"/>
        </w:numPr>
        <w:spacing w:before="0" w:beforeAutospacing="0" w:after="0" w:afterAutospacing="0" w:line="560" w:lineRule="exact"/>
        <w:rPr>
          <w:rFonts w:hint="eastAsia" w:ascii="仿宋_GB2312" w:hAnsi="仿宋_GB2312" w:eastAsia="仿宋_GB2312" w:cs="仿宋_GB2312"/>
          <w:sz w:val="32"/>
          <w:szCs w:val="32"/>
        </w:rPr>
      </w:pPr>
    </w:p>
    <w:p w14:paraId="29CBD72A">
      <w:pPr>
        <w:rPr>
          <w:rFonts w:hint="eastAsia" w:ascii="黑体" w:hAnsi="黑体" w:eastAsia="黑体" w:cs="黑体"/>
          <w:sz w:val="32"/>
          <w:szCs w:val="32"/>
          <w:lang w:bidi="ar"/>
        </w:rPr>
      </w:pPr>
      <w:bookmarkStart w:id="5" w:name="_Toc451933298"/>
      <w:r>
        <w:rPr>
          <w:rFonts w:hint="eastAsia" w:ascii="黑体" w:hAnsi="黑体" w:eastAsia="黑体" w:cs="黑体"/>
          <w:sz w:val="32"/>
          <w:szCs w:val="32"/>
        </w:rPr>
        <w:t>附件1</w:t>
      </w:r>
      <w:r>
        <w:rPr>
          <w:rFonts w:hint="eastAsia" w:ascii="黑体" w:hAnsi="黑体" w:eastAsia="黑体" w:cs="黑体"/>
          <w:sz w:val="32"/>
          <w:szCs w:val="32"/>
          <w:lang w:bidi="ar"/>
        </w:rPr>
        <w:t xml:space="preserve"> </w:t>
      </w:r>
    </w:p>
    <w:p w14:paraId="0C0A26D9">
      <w:pPr>
        <w:jc w:val="center"/>
        <w:rPr>
          <w:rFonts w:hint="eastAsia" w:ascii="黑体" w:hAnsi="黑体" w:eastAsia="黑体" w:cs="黑体"/>
          <w:bCs/>
          <w:sz w:val="44"/>
          <w:szCs w:val="44"/>
        </w:rPr>
      </w:pPr>
      <w:r>
        <w:rPr>
          <w:rFonts w:hint="eastAsia" w:ascii="黑体" w:hAnsi="黑体" w:eastAsia="黑体" w:cs="黑体"/>
          <w:bCs/>
          <w:sz w:val="44"/>
          <w:szCs w:val="44"/>
        </w:rPr>
        <w:t>商品清单</w:t>
      </w:r>
    </w:p>
    <w:p w14:paraId="7C811C55">
      <w:pPr>
        <w:jc w:val="center"/>
        <w:rPr>
          <w:rFonts w:hint="eastAsia" w:ascii="黑体" w:hAnsi="黑体" w:eastAsia="黑体" w:cs="黑体"/>
          <w:bCs/>
          <w:sz w:val="44"/>
          <w:szCs w:val="44"/>
        </w:rPr>
      </w:pPr>
    </w:p>
    <w:p w14:paraId="0028F05A">
      <w:pPr>
        <w:pStyle w:val="9"/>
        <w:spacing w:before="0" w:beforeAutospacing="0" w:after="0" w:afterAutospacing="0" w:line="560" w:lineRule="exact"/>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本合同期限内，乙方向甲方按以下载明的内容提供货物：</w:t>
      </w:r>
    </w:p>
    <w:tbl>
      <w:tblPr>
        <w:tblStyle w:val="10"/>
        <w:tblpPr w:leftFromText="180" w:rightFromText="180" w:vertAnchor="text" w:horzAnchor="page" w:tblpX="1365" w:tblpY="241"/>
        <w:tblOverlap w:val="never"/>
        <w:tblW w:w="9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1465"/>
        <w:gridCol w:w="1309"/>
        <w:gridCol w:w="1862"/>
        <w:gridCol w:w="900"/>
        <w:gridCol w:w="1545"/>
        <w:gridCol w:w="1306"/>
      </w:tblGrid>
      <w:tr w14:paraId="030A3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362" w:type="dxa"/>
            <w:tcBorders>
              <w:top w:val="single" w:color="auto" w:sz="4" w:space="0"/>
              <w:left w:val="single" w:color="auto" w:sz="4" w:space="0"/>
              <w:bottom w:val="single" w:color="auto" w:sz="4" w:space="0"/>
              <w:right w:val="single" w:color="auto" w:sz="4" w:space="0"/>
            </w:tcBorders>
            <w:vAlign w:val="center"/>
          </w:tcPr>
          <w:p w14:paraId="3D996FC2">
            <w:pPr>
              <w:adjustRightInd w:val="0"/>
              <w:snapToGrid w:val="0"/>
              <w:spacing w:line="288" w:lineRule="auto"/>
              <w:jc w:val="center"/>
              <w:rPr>
                <w:rFonts w:hint="eastAsia" w:ascii="仿宋_GB2312" w:hAnsi="仿宋_GB2312" w:eastAsia="仿宋_GB2312" w:cs="仿宋_GB2312"/>
                <w:kern w:val="2"/>
                <w:sz w:val="32"/>
                <w:szCs w:val="32"/>
                <w:lang w:bidi="ar"/>
              </w:rPr>
            </w:pPr>
            <w:permStart w:id="53" w:edGrp="everyone"/>
            <w:r>
              <w:rPr>
                <w:rFonts w:hint="eastAsia" w:ascii="仿宋_GB2312" w:hAnsi="仿宋_GB2312" w:eastAsia="仿宋_GB2312" w:cs="仿宋_GB2312"/>
                <w:kern w:val="2"/>
                <w:sz w:val="32"/>
                <w:szCs w:val="32"/>
                <w:lang w:bidi="ar"/>
              </w:rPr>
              <w:t>产品</w:t>
            </w:r>
          </w:p>
          <w:p w14:paraId="42612EC2">
            <w:pPr>
              <w:adjustRightInd w:val="0"/>
              <w:snapToGrid w:val="0"/>
              <w:spacing w:line="288" w:lineRule="auto"/>
              <w:jc w:val="center"/>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名称</w:t>
            </w:r>
          </w:p>
        </w:tc>
        <w:tc>
          <w:tcPr>
            <w:tcW w:w="1465" w:type="dxa"/>
            <w:tcBorders>
              <w:top w:val="single" w:color="auto" w:sz="4" w:space="0"/>
              <w:left w:val="single" w:color="auto" w:sz="4" w:space="0"/>
              <w:bottom w:val="single" w:color="auto" w:sz="4" w:space="0"/>
              <w:right w:val="single" w:color="auto" w:sz="4" w:space="0"/>
            </w:tcBorders>
            <w:vAlign w:val="center"/>
          </w:tcPr>
          <w:p w14:paraId="254BA311">
            <w:pPr>
              <w:adjustRightInd w:val="0"/>
              <w:snapToGrid w:val="0"/>
              <w:spacing w:line="288" w:lineRule="auto"/>
              <w:jc w:val="center"/>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品牌</w:t>
            </w:r>
          </w:p>
          <w:p w14:paraId="61BB8DCD">
            <w:pPr>
              <w:adjustRightInd w:val="0"/>
              <w:snapToGrid w:val="0"/>
              <w:spacing w:line="288" w:lineRule="auto"/>
              <w:jc w:val="center"/>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名称</w:t>
            </w:r>
          </w:p>
        </w:tc>
        <w:tc>
          <w:tcPr>
            <w:tcW w:w="1309" w:type="dxa"/>
            <w:tcBorders>
              <w:top w:val="single" w:color="auto" w:sz="4" w:space="0"/>
              <w:left w:val="single" w:color="auto" w:sz="4" w:space="0"/>
              <w:bottom w:val="single" w:color="auto" w:sz="4" w:space="0"/>
              <w:right w:val="single" w:color="auto" w:sz="4" w:space="0"/>
            </w:tcBorders>
            <w:vAlign w:val="center"/>
          </w:tcPr>
          <w:p w14:paraId="733BEE60">
            <w:pPr>
              <w:adjustRightInd w:val="0"/>
              <w:snapToGrid w:val="0"/>
              <w:spacing w:line="288" w:lineRule="auto"/>
              <w:jc w:val="center"/>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规格</w:t>
            </w:r>
          </w:p>
          <w:p w14:paraId="5D34D135">
            <w:pPr>
              <w:adjustRightInd w:val="0"/>
              <w:snapToGrid w:val="0"/>
              <w:spacing w:line="288" w:lineRule="auto"/>
              <w:jc w:val="center"/>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型号</w:t>
            </w:r>
          </w:p>
        </w:tc>
        <w:tc>
          <w:tcPr>
            <w:tcW w:w="1862" w:type="dxa"/>
            <w:tcBorders>
              <w:top w:val="single" w:color="auto" w:sz="4" w:space="0"/>
              <w:left w:val="single" w:color="auto" w:sz="4" w:space="0"/>
              <w:bottom w:val="single" w:color="auto" w:sz="4" w:space="0"/>
              <w:right w:val="single" w:color="auto" w:sz="4" w:space="0"/>
            </w:tcBorders>
            <w:vAlign w:val="center"/>
          </w:tcPr>
          <w:p w14:paraId="4E4AD3AA">
            <w:pPr>
              <w:adjustRightInd w:val="0"/>
              <w:snapToGrid w:val="0"/>
              <w:spacing w:line="288" w:lineRule="auto"/>
              <w:jc w:val="center"/>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不含税单价</w:t>
            </w:r>
          </w:p>
          <w:p w14:paraId="27A712CD">
            <w:pPr>
              <w:adjustRightInd w:val="0"/>
              <w:snapToGrid w:val="0"/>
              <w:spacing w:line="288" w:lineRule="auto"/>
              <w:jc w:val="center"/>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（元）</w:t>
            </w:r>
          </w:p>
        </w:tc>
        <w:tc>
          <w:tcPr>
            <w:tcW w:w="900" w:type="dxa"/>
            <w:tcBorders>
              <w:top w:val="single" w:color="auto" w:sz="4" w:space="0"/>
              <w:left w:val="single" w:color="auto" w:sz="4" w:space="0"/>
              <w:bottom w:val="single" w:color="auto" w:sz="4" w:space="0"/>
              <w:right w:val="single" w:color="auto" w:sz="4" w:space="0"/>
            </w:tcBorders>
            <w:vAlign w:val="center"/>
          </w:tcPr>
          <w:p w14:paraId="4F89077B">
            <w:pPr>
              <w:adjustRightInd w:val="0"/>
              <w:snapToGrid w:val="0"/>
              <w:spacing w:line="288" w:lineRule="auto"/>
              <w:jc w:val="center"/>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税率</w:t>
            </w:r>
          </w:p>
        </w:tc>
        <w:tc>
          <w:tcPr>
            <w:tcW w:w="1545" w:type="dxa"/>
            <w:tcBorders>
              <w:top w:val="single" w:color="auto" w:sz="4" w:space="0"/>
              <w:left w:val="single" w:color="auto" w:sz="4" w:space="0"/>
              <w:bottom w:val="single" w:color="auto" w:sz="4" w:space="0"/>
              <w:right w:val="single" w:color="auto" w:sz="4" w:space="0"/>
            </w:tcBorders>
            <w:vAlign w:val="center"/>
          </w:tcPr>
          <w:p w14:paraId="56F0DEB0">
            <w:pPr>
              <w:adjustRightInd w:val="0"/>
              <w:snapToGrid w:val="0"/>
              <w:spacing w:line="288" w:lineRule="auto"/>
              <w:jc w:val="center"/>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含税单价（元）</w:t>
            </w:r>
          </w:p>
        </w:tc>
        <w:tc>
          <w:tcPr>
            <w:tcW w:w="1306" w:type="dxa"/>
            <w:tcBorders>
              <w:top w:val="single" w:color="auto" w:sz="4" w:space="0"/>
              <w:left w:val="single" w:color="auto" w:sz="4" w:space="0"/>
              <w:bottom w:val="single" w:color="auto" w:sz="4" w:space="0"/>
              <w:right w:val="single" w:color="auto" w:sz="4" w:space="0"/>
            </w:tcBorders>
            <w:vAlign w:val="center"/>
          </w:tcPr>
          <w:p w14:paraId="719BDA14">
            <w:pPr>
              <w:adjustRightInd w:val="0"/>
              <w:snapToGrid w:val="0"/>
              <w:spacing w:line="288" w:lineRule="auto"/>
              <w:jc w:val="center"/>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备注</w:t>
            </w:r>
          </w:p>
        </w:tc>
      </w:tr>
      <w:tr w14:paraId="589F3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362" w:type="dxa"/>
            <w:tcBorders>
              <w:top w:val="single" w:color="auto" w:sz="4" w:space="0"/>
              <w:left w:val="single" w:color="auto" w:sz="4" w:space="0"/>
              <w:bottom w:val="single" w:color="auto" w:sz="4" w:space="0"/>
              <w:right w:val="single" w:color="auto" w:sz="4" w:space="0"/>
            </w:tcBorders>
            <w:vAlign w:val="center"/>
          </w:tcPr>
          <w:p w14:paraId="38FEBB95">
            <w:pPr>
              <w:adjustRightInd w:val="0"/>
              <w:snapToGrid w:val="0"/>
              <w:rPr>
                <w:rFonts w:hint="eastAsia" w:ascii="仿宋_GB2312" w:hAnsi="仿宋_GB2312" w:eastAsia="仿宋_GB2312" w:cs="仿宋_GB2312"/>
                <w:kern w:val="2"/>
                <w:sz w:val="32"/>
                <w:szCs w:val="32"/>
                <w:lang w:bidi="ar"/>
              </w:rPr>
            </w:pPr>
          </w:p>
        </w:tc>
        <w:tc>
          <w:tcPr>
            <w:tcW w:w="1465" w:type="dxa"/>
            <w:tcBorders>
              <w:top w:val="single" w:color="auto" w:sz="4" w:space="0"/>
              <w:left w:val="single" w:color="auto" w:sz="4" w:space="0"/>
              <w:bottom w:val="single" w:color="auto" w:sz="4" w:space="0"/>
              <w:right w:val="single" w:color="auto" w:sz="4" w:space="0"/>
            </w:tcBorders>
            <w:vAlign w:val="center"/>
          </w:tcPr>
          <w:p w14:paraId="1F6F02D3">
            <w:pPr>
              <w:adjustRightInd w:val="0"/>
              <w:snapToGrid w:val="0"/>
              <w:rPr>
                <w:rFonts w:hint="eastAsia" w:ascii="仿宋_GB2312" w:hAnsi="仿宋_GB2312" w:eastAsia="仿宋_GB2312" w:cs="仿宋_GB2312"/>
                <w:kern w:val="2"/>
                <w:sz w:val="32"/>
                <w:szCs w:val="32"/>
                <w:lang w:bidi="ar"/>
              </w:rPr>
            </w:pPr>
          </w:p>
        </w:tc>
        <w:tc>
          <w:tcPr>
            <w:tcW w:w="1309" w:type="dxa"/>
            <w:tcBorders>
              <w:top w:val="single" w:color="auto" w:sz="4" w:space="0"/>
              <w:left w:val="single" w:color="auto" w:sz="4" w:space="0"/>
              <w:bottom w:val="single" w:color="auto" w:sz="4" w:space="0"/>
              <w:right w:val="single" w:color="auto" w:sz="4" w:space="0"/>
            </w:tcBorders>
            <w:vAlign w:val="center"/>
          </w:tcPr>
          <w:p w14:paraId="00CC0BE8">
            <w:pPr>
              <w:adjustRightInd w:val="0"/>
              <w:snapToGrid w:val="0"/>
              <w:rPr>
                <w:rFonts w:hint="eastAsia" w:ascii="仿宋_GB2312" w:hAnsi="仿宋_GB2312" w:eastAsia="仿宋_GB2312" w:cs="仿宋_GB2312"/>
                <w:kern w:val="2"/>
                <w:sz w:val="32"/>
                <w:szCs w:val="32"/>
                <w:lang w:bidi="ar"/>
              </w:rPr>
            </w:pPr>
          </w:p>
        </w:tc>
        <w:tc>
          <w:tcPr>
            <w:tcW w:w="1862" w:type="dxa"/>
            <w:tcBorders>
              <w:top w:val="single" w:color="auto" w:sz="4" w:space="0"/>
              <w:left w:val="single" w:color="auto" w:sz="4" w:space="0"/>
              <w:bottom w:val="single" w:color="auto" w:sz="4" w:space="0"/>
              <w:right w:val="single" w:color="auto" w:sz="4" w:space="0"/>
            </w:tcBorders>
            <w:vAlign w:val="center"/>
          </w:tcPr>
          <w:p w14:paraId="2EF1800D">
            <w:pPr>
              <w:adjustRightInd w:val="0"/>
              <w:snapToGrid w:val="0"/>
              <w:rPr>
                <w:rFonts w:hint="eastAsia" w:ascii="仿宋_GB2312" w:hAnsi="仿宋_GB2312" w:eastAsia="仿宋_GB2312" w:cs="仿宋_GB2312"/>
                <w:kern w:val="2"/>
                <w:sz w:val="32"/>
                <w:szCs w:val="32"/>
                <w:lang w:bidi="ar"/>
              </w:rPr>
            </w:pPr>
          </w:p>
        </w:tc>
        <w:tc>
          <w:tcPr>
            <w:tcW w:w="900" w:type="dxa"/>
            <w:tcBorders>
              <w:top w:val="single" w:color="auto" w:sz="4" w:space="0"/>
              <w:left w:val="single" w:color="auto" w:sz="4" w:space="0"/>
              <w:bottom w:val="single" w:color="auto" w:sz="4" w:space="0"/>
              <w:right w:val="single" w:color="auto" w:sz="4" w:space="0"/>
            </w:tcBorders>
            <w:vAlign w:val="center"/>
          </w:tcPr>
          <w:p w14:paraId="01CA321E">
            <w:pPr>
              <w:adjustRightInd w:val="0"/>
              <w:snapToGrid w:val="0"/>
              <w:rPr>
                <w:rFonts w:hint="eastAsia" w:ascii="仿宋_GB2312" w:hAnsi="仿宋_GB2312" w:eastAsia="仿宋_GB2312" w:cs="仿宋_GB2312"/>
                <w:kern w:val="2"/>
                <w:sz w:val="32"/>
                <w:szCs w:val="32"/>
                <w:lang w:bidi="ar"/>
              </w:rPr>
            </w:pPr>
          </w:p>
        </w:tc>
        <w:tc>
          <w:tcPr>
            <w:tcW w:w="1545" w:type="dxa"/>
            <w:tcBorders>
              <w:top w:val="single" w:color="auto" w:sz="4" w:space="0"/>
              <w:left w:val="single" w:color="auto" w:sz="4" w:space="0"/>
              <w:bottom w:val="single" w:color="auto" w:sz="4" w:space="0"/>
              <w:right w:val="single" w:color="auto" w:sz="4" w:space="0"/>
            </w:tcBorders>
            <w:vAlign w:val="center"/>
          </w:tcPr>
          <w:p w14:paraId="44F15B23">
            <w:pPr>
              <w:adjustRightInd w:val="0"/>
              <w:snapToGrid w:val="0"/>
              <w:rPr>
                <w:rFonts w:hint="eastAsia" w:ascii="仿宋_GB2312" w:hAnsi="仿宋_GB2312" w:eastAsia="仿宋_GB2312" w:cs="仿宋_GB2312"/>
                <w:kern w:val="2"/>
                <w:sz w:val="32"/>
                <w:szCs w:val="32"/>
                <w:lang w:bidi="ar"/>
              </w:rPr>
            </w:pPr>
          </w:p>
        </w:tc>
        <w:tc>
          <w:tcPr>
            <w:tcW w:w="1306" w:type="dxa"/>
            <w:tcBorders>
              <w:top w:val="single" w:color="auto" w:sz="4" w:space="0"/>
              <w:left w:val="single" w:color="auto" w:sz="4" w:space="0"/>
              <w:bottom w:val="single" w:color="auto" w:sz="4" w:space="0"/>
              <w:right w:val="single" w:color="auto" w:sz="4" w:space="0"/>
            </w:tcBorders>
            <w:vAlign w:val="center"/>
          </w:tcPr>
          <w:p w14:paraId="7A4232AE">
            <w:pPr>
              <w:adjustRightInd w:val="0"/>
              <w:snapToGrid w:val="0"/>
              <w:spacing w:line="288" w:lineRule="auto"/>
              <w:rPr>
                <w:rFonts w:hint="eastAsia" w:ascii="仿宋_GB2312" w:hAnsi="仿宋_GB2312" w:eastAsia="仿宋_GB2312" w:cs="仿宋_GB2312"/>
                <w:kern w:val="2"/>
                <w:sz w:val="32"/>
                <w:szCs w:val="32"/>
                <w:lang w:bidi="ar"/>
              </w:rPr>
            </w:pPr>
          </w:p>
        </w:tc>
      </w:tr>
      <w:tr w14:paraId="37976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362" w:type="dxa"/>
            <w:tcBorders>
              <w:top w:val="single" w:color="auto" w:sz="4" w:space="0"/>
              <w:left w:val="single" w:color="auto" w:sz="4" w:space="0"/>
              <w:bottom w:val="single" w:color="auto" w:sz="4" w:space="0"/>
              <w:right w:val="single" w:color="auto" w:sz="4" w:space="0"/>
            </w:tcBorders>
            <w:vAlign w:val="center"/>
          </w:tcPr>
          <w:p w14:paraId="6F34E690">
            <w:pPr>
              <w:adjustRightInd w:val="0"/>
              <w:snapToGrid w:val="0"/>
              <w:rPr>
                <w:rFonts w:hint="eastAsia" w:ascii="仿宋_GB2312" w:hAnsi="仿宋_GB2312" w:eastAsia="仿宋_GB2312" w:cs="仿宋_GB2312"/>
                <w:kern w:val="2"/>
                <w:sz w:val="32"/>
                <w:szCs w:val="32"/>
                <w:lang w:bidi="ar"/>
              </w:rPr>
            </w:pPr>
          </w:p>
        </w:tc>
        <w:tc>
          <w:tcPr>
            <w:tcW w:w="1465" w:type="dxa"/>
            <w:tcBorders>
              <w:top w:val="single" w:color="auto" w:sz="4" w:space="0"/>
              <w:left w:val="single" w:color="auto" w:sz="4" w:space="0"/>
              <w:bottom w:val="single" w:color="auto" w:sz="4" w:space="0"/>
              <w:right w:val="single" w:color="auto" w:sz="4" w:space="0"/>
            </w:tcBorders>
            <w:vAlign w:val="center"/>
          </w:tcPr>
          <w:p w14:paraId="5B7E1ED8">
            <w:pPr>
              <w:adjustRightInd w:val="0"/>
              <w:snapToGrid w:val="0"/>
              <w:rPr>
                <w:rFonts w:hint="eastAsia" w:ascii="仿宋_GB2312" w:hAnsi="仿宋_GB2312" w:eastAsia="仿宋_GB2312" w:cs="仿宋_GB2312"/>
                <w:kern w:val="2"/>
                <w:sz w:val="32"/>
                <w:szCs w:val="32"/>
                <w:lang w:bidi="ar"/>
              </w:rPr>
            </w:pPr>
          </w:p>
        </w:tc>
        <w:tc>
          <w:tcPr>
            <w:tcW w:w="1309" w:type="dxa"/>
            <w:tcBorders>
              <w:top w:val="single" w:color="auto" w:sz="4" w:space="0"/>
              <w:left w:val="single" w:color="auto" w:sz="4" w:space="0"/>
              <w:bottom w:val="single" w:color="auto" w:sz="4" w:space="0"/>
              <w:right w:val="single" w:color="auto" w:sz="4" w:space="0"/>
            </w:tcBorders>
            <w:vAlign w:val="center"/>
          </w:tcPr>
          <w:p w14:paraId="10721A1D">
            <w:pPr>
              <w:adjustRightInd w:val="0"/>
              <w:snapToGrid w:val="0"/>
              <w:rPr>
                <w:rFonts w:hint="eastAsia" w:ascii="仿宋_GB2312" w:hAnsi="仿宋_GB2312" w:eastAsia="仿宋_GB2312" w:cs="仿宋_GB2312"/>
                <w:kern w:val="2"/>
                <w:sz w:val="32"/>
                <w:szCs w:val="32"/>
                <w:lang w:bidi="ar"/>
              </w:rPr>
            </w:pPr>
          </w:p>
        </w:tc>
        <w:tc>
          <w:tcPr>
            <w:tcW w:w="1862" w:type="dxa"/>
            <w:tcBorders>
              <w:top w:val="single" w:color="auto" w:sz="4" w:space="0"/>
              <w:left w:val="single" w:color="auto" w:sz="4" w:space="0"/>
              <w:bottom w:val="single" w:color="auto" w:sz="4" w:space="0"/>
              <w:right w:val="single" w:color="auto" w:sz="4" w:space="0"/>
            </w:tcBorders>
            <w:vAlign w:val="center"/>
          </w:tcPr>
          <w:p w14:paraId="0460959E">
            <w:pPr>
              <w:adjustRightInd w:val="0"/>
              <w:snapToGrid w:val="0"/>
              <w:rPr>
                <w:rFonts w:hint="eastAsia" w:ascii="仿宋_GB2312" w:hAnsi="仿宋_GB2312" w:eastAsia="仿宋_GB2312" w:cs="仿宋_GB2312"/>
                <w:kern w:val="2"/>
                <w:sz w:val="32"/>
                <w:szCs w:val="32"/>
                <w:lang w:bidi="ar"/>
              </w:rPr>
            </w:pPr>
          </w:p>
        </w:tc>
        <w:tc>
          <w:tcPr>
            <w:tcW w:w="900" w:type="dxa"/>
            <w:tcBorders>
              <w:top w:val="single" w:color="auto" w:sz="4" w:space="0"/>
              <w:left w:val="single" w:color="auto" w:sz="4" w:space="0"/>
              <w:bottom w:val="single" w:color="auto" w:sz="4" w:space="0"/>
              <w:right w:val="single" w:color="auto" w:sz="4" w:space="0"/>
            </w:tcBorders>
            <w:vAlign w:val="center"/>
          </w:tcPr>
          <w:p w14:paraId="08588207">
            <w:pPr>
              <w:adjustRightInd w:val="0"/>
              <w:snapToGrid w:val="0"/>
              <w:rPr>
                <w:rFonts w:hint="eastAsia" w:ascii="仿宋_GB2312" w:hAnsi="仿宋_GB2312" w:eastAsia="仿宋_GB2312" w:cs="仿宋_GB2312"/>
                <w:kern w:val="2"/>
                <w:sz w:val="32"/>
                <w:szCs w:val="32"/>
                <w:lang w:bidi="ar"/>
              </w:rPr>
            </w:pPr>
          </w:p>
        </w:tc>
        <w:tc>
          <w:tcPr>
            <w:tcW w:w="1545" w:type="dxa"/>
            <w:tcBorders>
              <w:top w:val="single" w:color="auto" w:sz="4" w:space="0"/>
              <w:left w:val="single" w:color="auto" w:sz="4" w:space="0"/>
              <w:bottom w:val="single" w:color="auto" w:sz="4" w:space="0"/>
              <w:right w:val="single" w:color="auto" w:sz="4" w:space="0"/>
            </w:tcBorders>
            <w:vAlign w:val="center"/>
          </w:tcPr>
          <w:p w14:paraId="4680FFCA">
            <w:pPr>
              <w:adjustRightInd w:val="0"/>
              <w:snapToGrid w:val="0"/>
              <w:rPr>
                <w:rFonts w:hint="eastAsia" w:ascii="仿宋_GB2312" w:hAnsi="仿宋_GB2312" w:eastAsia="仿宋_GB2312" w:cs="仿宋_GB2312"/>
                <w:kern w:val="2"/>
                <w:sz w:val="32"/>
                <w:szCs w:val="32"/>
                <w:lang w:bidi="ar"/>
              </w:rPr>
            </w:pPr>
          </w:p>
        </w:tc>
        <w:tc>
          <w:tcPr>
            <w:tcW w:w="1306" w:type="dxa"/>
            <w:tcBorders>
              <w:top w:val="single" w:color="auto" w:sz="4" w:space="0"/>
              <w:left w:val="single" w:color="auto" w:sz="4" w:space="0"/>
              <w:bottom w:val="single" w:color="auto" w:sz="4" w:space="0"/>
              <w:right w:val="single" w:color="auto" w:sz="4" w:space="0"/>
            </w:tcBorders>
            <w:vAlign w:val="center"/>
          </w:tcPr>
          <w:p w14:paraId="5DE1B987">
            <w:pPr>
              <w:adjustRightInd w:val="0"/>
              <w:snapToGrid w:val="0"/>
              <w:spacing w:line="288" w:lineRule="auto"/>
              <w:rPr>
                <w:rFonts w:hint="eastAsia" w:ascii="仿宋_GB2312" w:hAnsi="仿宋_GB2312" w:eastAsia="仿宋_GB2312" w:cs="仿宋_GB2312"/>
                <w:kern w:val="2"/>
                <w:sz w:val="32"/>
                <w:szCs w:val="32"/>
                <w:lang w:bidi="ar"/>
              </w:rPr>
            </w:pPr>
          </w:p>
        </w:tc>
      </w:tr>
      <w:tr w14:paraId="05465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362" w:type="dxa"/>
            <w:tcBorders>
              <w:top w:val="single" w:color="auto" w:sz="4" w:space="0"/>
              <w:left w:val="single" w:color="auto" w:sz="4" w:space="0"/>
              <w:bottom w:val="single" w:color="auto" w:sz="4" w:space="0"/>
              <w:right w:val="single" w:color="auto" w:sz="4" w:space="0"/>
            </w:tcBorders>
            <w:vAlign w:val="center"/>
          </w:tcPr>
          <w:p w14:paraId="46192550">
            <w:pPr>
              <w:adjustRightInd w:val="0"/>
              <w:snapToGrid w:val="0"/>
              <w:rPr>
                <w:rFonts w:hint="eastAsia" w:ascii="仿宋_GB2312" w:hAnsi="仿宋_GB2312" w:eastAsia="仿宋_GB2312" w:cs="仿宋_GB2312"/>
                <w:kern w:val="2"/>
                <w:sz w:val="32"/>
                <w:szCs w:val="32"/>
                <w:lang w:bidi="ar"/>
              </w:rPr>
            </w:pPr>
          </w:p>
        </w:tc>
        <w:tc>
          <w:tcPr>
            <w:tcW w:w="1465" w:type="dxa"/>
            <w:tcBorders>
              <w:top w:val="single" w:color="auto" w:sz="4" w:space="0"/>
              <w:left w:val="single" w:color="auto" w:sz="4" w:space="0"/>
              <w:bottom w:val="single" w:color="auto" w:sz="4" w:space="0"/>
              <w:right w:val="single" w:color="auto" w:sz="4" w:space="0"/>
            </w:tcBorders>
            <w:vAlign w:val="center"/>
          </w:tcPr>
          <w:p w14:paraId="4DB93731">
            <w:pPr>
              <w:adjustRightInd w:val="0"/>
              <w:snapToGrid w:val="0"/>
              <w:rPr>
                <w:rFonts w:hint="eastAsia" w:ascii="仿宋_GB2312" w:hAnsi="仿宋_GB2312" w:eastAsia="仿宋_GB2312" w:cs="仿宋_GB2312"/>
                <w:kern w:val="2"/>
                <w:sz w:val="32"/>
                <w:szCs w:val="32"/>
                <w:lang w:bidi="ar"/>
              </w:rPr>
            </w:pPr>
          </w:p>
        </w:tc>
        <w:tc>
          <w:tcPr>
            <w:tcW w:w="1309" w:type="dxa"/>
            <w:tcBorders>
              <w:top w:val="single" w:color="auto" w:sz="4" w:space="0"/>
              <w:left w:val="single" w:color="auto" w:sz="4" w:space="0"/>
              <w:bottom w:val="single" w:color="auto" w:sz="4" w:space="0"/>
              <w:right w:val="single" w:color="auto" w:sz="4" w:space="0"/>
            </w:tcBorders>
            <w:vAlign w:val="center"/>
          </w:tcPr>
          <w:p w14:paraId="5587376E">
            <w:pPr>
              <w:adjustRightInd w:val="0"/>
              <w:snapToGrid w:val="0"/>
              <w:rPr>
                <w:rFonts w:hint="eastAsia" w:ascii="仿宋_GB2312" w:hAnsi="仿宋_GB2312" w:eastAsia="仿宋_GB2312" w:cs="仿宋_GB2312"/>
                <w:kern w:val="2"/>
                <w:sz w:val="32"/>
                <w:szCs w:val="32"/>
                <w:lang w:bidi="ar"/>
              </w:rPr>
            </w:pPr>
          </w:p>
        </w:tc>
        <w:tc>
          <w:tcPr>
            <w:tcW w:w="1862" w:type="dxa"/>
            <w:tcBorders>
              <w:top w:val="single" w:color="auto" w:sz="4" w:space="0"/>
              <w:left w:val="single" w:color="auto" w:sz="4" w:space="0"/>
              <w:bottom w:val="single" w:color="auto" w:sz="4" w:space="0"/>
              <w:right w:val="single" w:color="auto" w:sz="4" w:space="0"/>
            </w:tcBorders>
            <w:vAlign w:val="center"/>
          </w:tcPr>
          <w:p w14:paraId="3F664EA1">
            <w:pPr>
              <w:adjustRightInd w:val="0"/>
              <w:snapToGrid w:val="0"/>
              <w:rPr>
                <w:rFonts w:hint="eastAsia" w:ascii="仿宋_GB2312" w:hAnsi="仿宋_GB2312" w:eastAsia="仿宋_GB2312" w:cs="仿宋_GB2312"/>
                <w:kern w:val="2"/>
                <w:sz w:val="32"/>
                <w:szCs w:val="32"/>
                <w:lang w:bidi="ar"/>
              </w:rPr>
            </w:pPr>
          </w:p>
        </w:tc>
        <w:tc>
          <w:tcPr>
            <w:tcW w:w="900" w:type="dxa"/>
            <w:tcBorders>
              <w:top w:val="single" w:color="auto" w:sz="4" w:space="0"/>
              <w:left w:val="single" w:color="auto" w:sz="4" w:space="0"/>
              <w:bottom w:val="single" w:color="auto" w:sz="4" w:space="0"/>
              <w:right w:val="single" w:color="auto" w:sz="4" w:space="0"/>
            </w:tcBorders>
            <w:vAlign w:val="center"/>
          </w:tcPr>
          <w:p w14:paraId="52E33DE5">
            <w:pPr>
              <w:adjustRightInd w:val="0"/>
              <w:snapToGrid w:val="0"/>
              <w:rPr>
                <w:rFonts w:hint="eastAsia" w:ascii="仿宋_GB2312" w:hAnsi="仿宋_GB2312" w:eastAsia="仿宋_GB2312" w:cs="仿宋_GB2312"/>
                <w:kern w:val="2"/>
                <w:sz w:val="32"/>
                <w:szCs w:val="32"/>
                <w:lang w:bidi="ar"/>
              </w:rPr>
            </w:pPr>
          </w:p>
        </w:tc>
        <w:tc>
          <w:tcPr>
            <w:tcW w:w="1545" w:type="dxa"/>
            <w:tcBorders>
              <w:top w:val="single" w:color="auto" w:sz="4" w:space="0"/>
              <w:left w:val="single" w:color="auto" w:sz="4" w:space="0"/>
              <w:bottom w:val="single" w:color="auto" w:sz="4" w:space="0"/>
              <w:right w:val="single" w:color="auto" w:sz="4" w:space="0"/>
            </w:tcBorders>
            <w:vAlign w:val="center"/>
          </w:tcPr>
          <w:p w14:paraId="72CA5800">
            <w:pPr>
              <w:adjustRightInd w:val="0"/>
              <w:snapToGrid w:val="0"/>
              <w:rPr>
                <w:rFonts w:hint="eastAsia" w:ascii="仿宋_GB2312" w:hAnsi="仿宋_GB2312" w:eastAsia="仿宋_GB2312" w:cs="仿宋_GB2312"/>
                <w:kern w:val="2"/>
                <w:sz w:val="32"/>
                <w:szCs w:val="32"/>
                <w:lang w:bidi="ar"/>
              </w:rPr>
            </w:pPr>
          </w:p>
        </w:tc>
        <w:tc>
          <w:tcPr>
            <w:tcW w:w="1306" w:type="dxa"/>
            <w:tcBorders>
              <w:top w:val="single" w:color="auto" w:sz="4" w:space="0"/>
              <w:left w:val="single" w:color="auto" w:sz="4" w:space="0"/>
              <w:bottom w:val="single" w:color="auto" w:sz="4" w:space="0"/>
              <w:right w:val="single" w:color="auto" w:sz="4" w:space="0"/>
            </w:tcBorders>
            <w:vAlign w:val="center"/>
          </w:tcPr>
          <w:p w14:paraId="579EE1B9">
            <w:pPr>
              <w:adjustRightInd w:val="0"/>
              <w:snapToGrid w:val="0"/>
              <w:spacing w:line="288" w:lineRule="auto"/>
              <w:rPr>
                <w:rFonts w:hint="eastAsia" w:ascii="仿宋_GB2312" w:hAnsi="仿宋_GB2312" w:eastAsia="仿宋_GB2312" w:cs="仿宋_GB2312"/>
                <w:kern w:val="2"/>
                <w:sz w:val="32"/>
                <w:szCs w:val="32"/>
                <w:lang w:bidi="ar"/>
              </w:rPr>
            </w:pPr>
          </w:p>
        </w:tc>
      </w:tr>
      <w:tr w14:paraId="1A87F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362" w:type="dxa"/>
            <w:tcBorders>
              <w:top w:val="single" w:color="auto" w:sz="4" w:space="0"/>
              <w:left w:val="single" w:color="auto" w:sz="4" w:space="0"/>
              <w:bottom w:val="single" w:color="auto" w:sz="4" w:space="0"/>
              <w:right w:val="single" w:color="auto" w:sz="4" w:space="0"/>
            </w:tcBorders>
            <w:vAlign w:val="center"/>
          </w:tcPr>
          <w:p w14:paraId="772E9A5F">
            <w:pPr>
              <w:adjustRightInd w:val="0"/>
              <w:snapToGrid w:val="0"/>
              <w:rPr>
                <w:rFonts w:hint="eastAsia" w:ascii="仿宋_GB2312" w:hAnsi="仿宋_GB2312" w:eastAsia="仿宋_GB2312" w:cs="仿宋_GB2312"/>
                <w:kern w:val="2"/>
                <w:sz w:val="32"/>
                <w:szCs w:val="32"/>
                <w:lang w:bidi="ar"/>
              </w:rPr>
            </w:pPr>
          </w:p>
        </w:tc>
        <w:tc>
          <w:tcPr>
            <w:tcW w:w="1465" w:type="dxa"/>
            <w:tcBorders>
              <w:top w:val="single" w:color="auto" w:sz="4" w:space="0"/>
              <w:left w:val="single" w:color="auto" w:sz="4" w:space="0"/>
              <w:bottom w:val="single" w:color="auto" w:sz="4" w:space="0"/>
              <w:right w:val="single" w:color="auto" w:sz="4" w:space="0"/>
            </w:tcBorders>
            <w:vAlign w:val="center"/>
          </w:tcPr>
          <w:p w14:paraId="51E521AD">
            <w:pPr>
              <w:adjustRightInd w:val="0"/>
              <w:snapToGrid w:val="0"/>
              <w:rPr>
                <w:rFonts w:hint="eastAsia" w:ascii="仿宋_GB2312" w:hAnsi="仿宋_GB2312" w:eastAsia="仿宋_GB2312" w:cs="仿宋_GB2312"/>
                <w:kern w:val="2"/>
                <w:sz w:val="32"/>
                <w:szCs w:val="32"/>
                <w:lang w:bidi="ar"/>
              </w:rPr>
            </w:pPr>
          </w:p>
        </w:tc>
        <w:tc>
          <w:tcPr>
            <w:tcW w:w="1309" w:type="dxa"/>
            <w:tcBorders>
              <w:top w:val="single" w:color="auto" w:sz="4" w:space="0"/>
              <w:left w:val="single" w:color="auto" w:sz="4" w:space="0"/>
              <w:bottom w:val="single" w:color="auto" w:sz="4" w:space="0"/>
              <w:right w:val="single" w:color="auto" w:sz="4" w:space="0"/>
            </w:tcBorders>
            <w:vAlign w:val="center"/>
          </w:tcPr>
          <w:p w14:paraId="5E49CABA">
            <w:pPr>
              <w:adjustRightInd w:val="0"/>
              <w:snapToGrid w:val="0"/>
              <w:rPr>
                <w:rFonts w:hint="eastAsia" w:ascii="仿宋_GB2312" w:hAnsi="仿宋_GB2312" w:eastAsia="仿宋_GB2312" w:cs="仿宋_GB2312"/>
                <w:kern w:val="2"/>
                <w:sz w:val="32"/>
                <w:szCs w:val="32"/>
                <w:lang w:bidi="ar"/>
              </w:rPr>
            </w:pPr>
          </w:p>
        </w:tc>
        <w:tc>
          <w:tcPr>
            <w:tcW w:w="1862" w:type="dxa"/>
            <w:tcBorders>
              <w:top w:val="single" w:color="auto" w:sz="4" w:space="0"/>
              <w:left w:val="single" w:color="auto" w:sz="4" w:space="0"/>
              <w:bottom w:val="single" w:color="auto" w:sz="4" w:space="0"/>
              <w:right w:val="single" w:color="auto" w:sz="4" w:space="0"/>
            </w:tcBorders>
            <w:vAlign w:val="center"/>
          </w:tcPr>
          <w:p w14:paraId="4FF33C74">
            <w:pPr>
              <w:adjustRightInd w:val="0"/>
              <w:snapToGrid w:val="0"/>
              <w:rPr>
                <w:rFonts w:hint="eastAsia" w:ascii="仿宋_GB2312" w:hAnsi="仿宋_GB2312" w:eastAsia="仿宋_GB2312" w:cs="仿宋_GB2312"/>
                <w:kern w:val="2"/>
                <w:sz w:val="32"/>
                <w:szCs w:val="32"/>
                <w:lang w:bidi="ar"/>
              </w:rPr>
            </w:pPr>
          </w:p>
        </w:tc>
        <w:tc>
          <w:tcPr>
            <w:tcW w:w="900" w:type="dxa"/>
            <w:tcBorders>
              <w:top w:val="single" w:color="auto" w:sz="4" w:space="0"/>
              <w:left w:val="single" w:color="auto" w:sz="4" w:space="0"/>
              <w:bottom w:val="single" w:color="auto" w:sz="4" w:space="0"/>
              <w:right w:val="single" w:color="auto" w:sz="4" w:space="0"/>
            </w:tcBorders>
            <w:vAlign w:val="center"/>
          </w:tcPr>
          <w:p w14:paraId="416303C9">
            <w:pPr>
              <w:adjustRightInd w:val="0"/>
              <w:snapToGrid w:val="0"/>
              <w:rPr>
                <w:rFonts w:hint="eastAsia" w:ascii="仿宋_GB2312" w:hAnsi="仿宋_GB2312" w:eastAsia="仿宋_GB2312" w:cs="仿宋_GB2312"/>
                <w:kern w:val="2"/>
                <w:sz w:val="32"/>
                <w:szCs w:val="32"/>
                <w:lang w:bidi="ar"/>
              </w:rPr>
            </w:pPr>
          </w:p>
        </w:tc>
        <w:tc>
          <w:tcPr>
            <w:tcW w:w="1545" w:type="dxa"/>
            <w:tcBorders>
              <w:top w:val="single" w:color="auto" w:sz="4" w:space="0"/>
              <w:left w:val="single" w:color="auto" w:sz="4" w:space="0"/>
              <w:bottom w:val="single" w:color="auto" w:sz="4" w:space="0"/>
              <w:right w:val="single" w:color="auto" w:sz="4" w:space="0"/>
            </w:tcBorders>
            <w:vAlign w:val="center"/>
          </w:tcPr>
          <w:p w14:paraId="0E95011A">
            <w:pPr>
              <w:adjustRightInd w:val="0"/>
              <w:snapToGrid w:val="0"/>
              <w:rPr>
                <w:rFonts w:hint="eastAsia" w:ascii="仿宋_GB2312" w:hAnsi="仿宋_GB2312" w:eastAsia="仿宋_GB2312" w:cs="仿宋_GB2312"/>
                <w:kern w:val="2"/>
                <w:sz w:val="32"/>
                <w:szCs w:val="32"/>
                <w:lang w:bidi="ar"/>
              </w:rPr>
            </w:pPr>
          </w:p>
        </w:tc>
        <w:tc>
          <w:tcPr>
            <w:tcW w:w="1306" w:type="dxa"/>
            <w:tcBorders>
              <w:top w:val="single" w:color="auto" w:sz="4" w:space="0"/>
              <w:left w:val="single" w:color="auto" w:sz="4" w:space="0"/>
              <w:bottom w:val="single" w:color="auto" w:sz="4" w:space="0"/>
              <w:right w:val="single" w:color="auto" w:sz="4" w:space="0"/>
            </w:tcBorders>
            <w:vAlign w:val="center"/>
          </w:tcPr>
          <w:p w14:paraId="0557F613">
            <w:pPr>
              <w:adjustRightInd w:val="0"/>
              <w:snapToGrid w:val="0"/>
              <w:spacing w:line="288" w:lineRule="auto"/>
              <w:rPr>
                <w:rFonts w:hint="eastAsia" w:ascii="仿宋_GB2312" w:hAnsi="仿宋_GB2312" w:eastAsia="仿宋_GB2312" w:cs="仿宋_GB2312"/>
                <w:kern w:val="2"/>
                <w:sz w:val="32"/>
                <w:szCs w:val="32"/>
                <w:lang w:bidi="ar"/>
              </w:rPr>
            </w:pPr>
          </w:p>
        </w:tc>
      </w:tr>
      <w:tr w14:paraId="715E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362" w:type="dxa"/>
            <w:tcBorders>
              <w:top w:val="single" w:color="auto" w:sz="4" w:space="0"/>
              <w:left w:val="single" w:color="auto" w:sz="4" w:space="0"/>
              <w:bottom w:val="single" w:color="auto" w:sz="4" w:space="0"/>
              <w:right w:val="single" w:color="auto" w:sz="4" w:space="0"/>
            </w:tcBorders>
            <w:vAlign w:val="center"/>
          </w:tcPr>
          <w:p w14:paraId="6C14B2F3">
            <w:pPr>
              <w:adjustRightInd w:val="0"/>
              <w:snapToGrid w:val="0"/>
              <w:rPr>
                <w:rFonts w:hint="eastAsia" w:ascii="仿宋_GB2312" w:hAnsi="仿宋_GB2312" w:eastAsia="仿宋_GB2312" w:cs="仿宋_GB2312"/>
                <w:kern w:val="2"/>
                <w:sz w:val="32"/>
                <w:szCs w:val="32"/>
                <w:lang w:bidi="ar"/>
              </w:rPr>
            </w:pPr>
          </w:p>
        </w:tc>
        <w:tc>
          <w:tcPr>
            <w:tcW w:w="1465" w:type="dxa"/>
            <w:tcBorders>
              <w:top w:val="single" w:color="auto" w:sz="4" w:space="0"/>
              <w:left w:val="single" w:color="auto" w:sz="4" w:space="0"/>
              <w:bottom w:val="single" w:color="auto" w:sz="4" w:space="0"/>
              <w:right w:val="single" w:color="auto" w:sz="4" w:space="0"/>
            </w:tcBorders>
            <w:vAlign w:val="center"/>
          </w:tcPr>
          <w:p w14:paraId="7122099D">
            <w:pPr>
              <w:adjustRightInd w:val="0"/>
              <w:snapToGrid w:val="0"/>
              <w:rPr>
                <w:rFonts w:hint="eastAsia" w:ascii="仿宋_GB2312" w:hAnsi="仿宋_GB2312" w:eastAsia="仿宋_GB2312" w:cs="仿宋_GB2312"/>
                <w:kern w:val="2"/>
                <w:sz w:val="32"/>
                <w:szCs w:val="32"/>
                <w:lang w:bidi="ar"/>
              </w:rPr>
            </w:pPr>
          </w:p>
        </w:tc>
        <w:tc>
          <w:tcPr>
            <w:tcW w:w="1309" w:type="dxa"/>
            <w:tcBorders>
              <w:top w:val="single" w:color="auto" w:sz="4" w:space="0"/>
              <w:left w:val="single" w:color="auto" w:sz="4" w:space="0"/>
              <w:bottom w:val="single" w:color="auto" w:sz="4" w:space="0"/>
              <w:right w:val="single" w:color="auto" w:sz="4" w:space="0"/>
            </w:tcBorders>
            <w:vAlign w:val="center"/>
          </w:tcPr>
          <w:p w14:paraId="41D7B742">
            <w:pPr>
              <w:adjustRightInd w:val="0"/>
              <w:snapToGrid w:val="0"/>
              <w:rPr>
                <w:rFonts w:hint="eastAsia" w:ascii="仿宋_GB2312" w:hAnsi="仿宋_GB2312" w:eastAsia="仿宋_GB2312" w:cs="仿宋_GB2312"/>
                <w:kern w:val="2"/>
                <w:sz w:val="32"/>
                <w:szCs w:val="32"/>
                <w:lang w:bidi="ar"/>
              </w:rPr>
            </w:pPr>
          </w:p>
        </w:tc>
        <w:tc>
          <w:tcPr>
            <w:tcW w:w="1862" w:type="dxa"/>
            <w:tcBorders>
              <w:top w:val="single" w:color="auto" w:sz="4" w:space="0"/>
              <w:left w:val="single" w:color="auto" w:sz="4" w:space="0"/>
              <w:bottom w:val="single" w:color="auto" w:sz="4" w:space="0"/>
              <w:right w:val="single" w:color="auto" w:sz="4" w:space="0"/>
            </w:tcBorders>
            <w:vAlign w:val="center"/>
          </w:tcPr>
          <w:p w14:paraId="0B9E361F">
            <w:pPr>
              <w:adjustRightInd w:val="0"/>
              <w:snapToGrid w:val="0"/>
              <w:rPr>
                <w:rFonts w:hint="eastAsia" w:ascii="仿宋_GB2312" w:hAnsi="仿宋_GB2312" w:eastAsia="仿宋_GB2312" w:cs="仿宋_GB2312"/>
                <w:kern w:val="2"/>
                <w:sz w:val="32"/>
                <w:szCs w:val="32"/>
                <w:lang w:bidi="ar"/>
              </w:rPr>
            </w:pPr>
          </w:p>
        </w:tc>
        <w:tc>
          <w:tcPr>
            <w:tcW w:w="900" w:type="dxa"/>
            <w:tcBorders>
              <w:top w:val="single" w:color="auto" w:sz="4" w:space="0"/>
              <w:left w:val="single" w:color="auto" w:sz="4" w:space="0"/>
              <w:bottom w:val="single" w:color="auto" w:sz="4" w:space="0"/>
              <w:right w:val="single" w:color="auto" w:sz="4" w:space="0"/>
            </w:tcBorders>
            <w:vAlign w:val="center"/>
          </w:tcPr>
          <w:p w14:paraId="4F8F0041">
            <w:pPr>
              <w:adjustRightInd w:val="0"/>
              <w:snapToGrid w:val="0"/>
              <w:rPr>
                <w:rFonts w:hint="eastAsia" w:ascii="仿宋_GB2312" w:hAnsi="仿宋_GB2312" w:eastAsia="仿宋_GB2312" w:cs="仿宋_GB2312"/>
                <w:kern w:val="2"/>
                <w:sz w:val="32"/>
                <w:szCs w:val="32"/>
                <w:lang w:bidi="ar"/>
              </w:rPr>
            </w:pPr>
          </w:p>
        </w:tc>
        <w:tc>
          <w:tcPr>
            <w:tcW w:w="1545" w:type="dxa"/>
            <w:tcBorders>
              <w:top w:val="single" w:color="auto" w:sz="4" w:space="0"/>
              <w:left w:val="single" w:color="auto" w:sz="4" w:space="0"/>
              <w:bottom w:val="single" w:color="auto" w:sz="4" w:space="0"/>
              <w:right w:val="single" w:color="auto" w:sz="4" w:space="0"/>
            </w:tcBorders>
            <w:vAlign w:val="center"/>
          </w:tcPr>
          <w:p w14:paraId="3C0991E8">
            <w:pPr>
              <w:adjustRightInd w:val="0"/>
              <w:snapToGrid w:val="0"/>
              <w:rPr>
                <w:rFonts w:hint="eastAsia" w:ascii="仿宋_GB2312" w:hAnsi="仿宋_GB2312" w:eastAsia="仿宋_GB2312" w:cs="仿宋_GB2312"/>
                <w:kern w:val="2"/>
                <w:sz w:val="32"/>
                <w:szCs w:val="32"/>
                <w:lang w:bidi="ar"/>
              </w:rPr>
            </w:pPr>
          </w:p>
        </w:tc>
        <w:tc>
          <w:tcPr>
            <w:tcW w:w="1306" w:type="dxa"/>
            <w:tcBorders>
              <w:top w:val="single" w:color="auto" w:sz="4" w:space="0"/>
              <w:left w:val="single" w:color="auto" w:sz="4" w:space="0"/>
              <w:bottom w:val="single" w:color="auto" w:sz="4" w:space="0"/>
              <w:right w:val="single" w:color="auto" w:sz="4" w:space="0"/>
            </w:tcBorders>
            <w:vAlign w:val="center"/>
          </w:tcPr>
          <w:p w14:paraId="562F5862">
            <w:pPr>
              <w:adjustRightInd w:val="0"/>
              <w:snapToGrid w:val="0"/>
              <w:spacing w:line="288" w:lineRule="auto"/>
              <w:rPr>
                <w:rFonts w:hint="eastAsia" w:ascii="仿宋_GB2312" w:hAnsi="仿宋_GB2312" w:eastAsia="仿宋_GB2312" w:cs="仿宋_GB2312"/>
                <w:kern w:val="2"/>
                <w:sz w:val="32"/>
                <w:szCs w:val="32"/>
                <w:lang w:bidi="ar"/>
              </w:rPr>
            </w:pPr>
          </w:p>
        </w:tc>
      </w:tr>
      <w:tr w14:paraId="14D39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362" w:type="dxa"/>
            <w:tcBorders>
              <w:top w:val="single" w:color="auto" w:sz="4" w:space="0"/>
              <w:left w:val="single" w:color="auto" w:sz="4" w:space="0"/>
              <w:bottom w:val="single" w:color="auto" w:sz="4" w:space="0"/>
              <w:right w:val="single" w:color="auto" w:sz="4" w:space="0"/>
            </w:tcBorders>
            <w:vAlign w:val="center"/>
          </w:tcPr>
          <w:p w14:paraId="513CA1DC">
            <w:pPr>
              <w:adjustRightInd w:val="0"/>
              <w:snapToGrid w:val="0"/>
              <w:rPr>
                <w:rFonts w:hint="eastAsia" w:ascii="仿宋_GB2312" w:hAnsi="仿宋_GB2312" w:eastAsia="仿宋_GB2312" w:cs="仿宋_GB2312"/>
                <w:kern w:val="2"/>
                <w:sz w:val="32"/>
                <w:szCs w:val="32"/>
                <w:lang w:bidi="ar"/>
              </w:rPr>
            </w:pPr>
          </w:p>
        </w:tc>
        <w:tc>
          <w:tcPr>
            <w:tcW w:w="1465" w:type="dxa"/>
            <w:tcBorders>
              <w:top w:val="single" w:color="auto" w:sz="4" w:space="0"/>
              <w:left w:val="single" w:color="auto" w:sz="4" w:space="0"/>
              <w:bottom w:val="single" w:color="auto" w:sz="4" w:space="0"/>
              <w:right w:val="single" w:color="auto" w:sz="4" w:space="0"/>
            </w:tcBorders>
            <w:vAlign w:val="center"/>
          </w:tcPr>
          <w:p w14:paraId="1E1A5F3F">
            <w:pPr>
              <w:adjustRightInd w:val="0"/>
              <w:snapToGrid w:val="0"/>
              <w:rPr>
                <w:rFonts w:hint="eastAsia" w:ascii="仿宋_GB2312" w:hAnsi="仿宋_GB2312" w:eastAsia="仿宋_GB2312" w:cs="仿宋_GB2312"/>
                <w:kern w:val="2"/>
                <w:sz w:val="32"/>
                <w:szCs w:val="32"/>
                <w:lang w:bidi="ar"/>
              </w:rPr>
            </w:pPr>
          </w:p>
        </w:tc>
        <w:tc>
          <w:tcPr>
            <w:tcW w:w="1309" w:type="dxa"/>
            <w:tcBorders>
              <w:top w:val="single" w:color="auto" w:sz="4" w:space="0"/>
              <w:left w:val="single" w:color="auto" w:sz="4" w:space="0"/>
              <w:bottom w:val="single" w:color="auto" w:sz="4" w:space="0"/>
              <w:right w:val="single" w:color="auto" w:sz="4" w:space="0"/>
            </w:tcBorders>
            <w:vAlign w:val="center"/>
          </w:tcPr>
          <w:p w14:paraId="74C4C40F">
            <w:pPr>
              <w:adjustRightInd w:val="0"/>
              <w:snapToGrid w:val="0"/>
              <w:rPr>
                <w:rFonts w:hint="eastAsia" w:ascii="仿宋_GB2312" w:hAnsi="仿宋_GB2312" w:eastAsia="仿宋_GB2312" w:cs="仿宋_GB2312"/>
                <w:kern w:val="2"/>
                <w:sz w:val="32"/>
                <w:szCs w:val="32"/>
                <w:lang w:bidi="ar"/>
              </w:rPr>
            </w:pPr>
          </w:p>
        </w:tc>
        <w:tc>
          <w:tcPr>
            <w:tcW w:w="1862" w:type="dxa"/>
            <w:tcBorders>
              <w:top w:val="single" w:color="auto" w:sz="4" w:space="0"/>
              <w:left w:val="single" w:color="auto" w:sz="4" w:space="0"/>
              <w:bottom w:val="single" w:color="auto" w:sz="4" w:space="0"/>
              <w:right w:val="single" w:color="auto" w:sz="4" w:space="0"/>
            </w:tcBorders>
            <w:vAlign w:val="center"/>
          </w:tcPr>
          <w:p w14:paraId="3BA25AED">
            <w:pPr>
              <w:adjustRightInd w:val="0"/>
              <w:snapToGrid w:val="0"/>
              <w:rPr>
                <w:rFonts w:hint="eastAsia" w:ascii="仿宋_GB2312" w:hAnsi="仿宋_GB2312" w:eastAsia="仿宋_GB2312" w:cs="仿宋_GB2312"/>
                <w:kern w:val="2"/>
                <w:sz w:val="32"/>
                <w:szCs w:val="32"/>
                <w:lang w:bidi="ar"/>
              </w:rPr>
            </w:pPr>
          </w:p>
        </w:tc>
        <w:tc>
          <w:tcPr>
            <w:tcW w:w="900" w:type="dxa"/>
            <w:tcBorders>
              <w:top w:val="single" w:color="auto" w:sz="4" w:space="0"/>
              <w:left w:val="single" w:color="auto" w:sz="4" w:space="0"/>
              <w:bottom w:val="single" w:color="auto" w:sz="4" w:space="0"/>
              <w:right w:val="single" w:color="auto" w:sz="4" w:space="0"/>
            </w:tcBorders>
            <w:vAlign w:val="center"/>
          </w:tcPr>
          <w:p w14:paraId="5E870A17">
            <w:pPr>
              <w:adjustRightInd w:val="0"/>
              <w:snapToGrid w:val="0"/>
              <w:rPr>
                <w:rFonts w:hint="eastAsia" w:ascii="仿宋_GB2312" w:hAnsi="仿宋_GB2312" w:eastAsia="仿宋_GB2312" w:cs="仿宋_GB2312"/>
                <w:kern w:val="2"/>
                <w:sz w:val="32"/>
                <w:szCs w:val="32"/>
                <w:lang w:bidi="ar"/>
              </w:rPr>
            </w:pPr>
          </w:p>
        </w:tc>
        <w:tc>
          <w:tcPr>
            <w:tcW w:w="1545" w:type="dxa"/>
            <w:tcBorders>
              <w:top w:val="single" w:color="auto" w:sz="4" w:space="0"/>
              <w:left w:val="single" w:color="auto" w:sz="4" w:space="0"/>
              <w:bottom w:val="single" w:color="auto" w:sz="4" w:space="0"/>
              <w:right w:val="single" w:color="auto" w:sz="4" w:space="0"/>
            </w:tcBorders>
            <w:vAlign w:val="center"/>
          </w:tcPr>
          <w:p w14:paraId="7D9B05F1">
            <w:pPr>
              <w:adjustRightInd w:val="0"/>
              <w:snapToGrid w:val="0"/>
              <w:rPr>
                <w:rFonts w:hint="eastAsia" w:ascii="仿宋_GB2312" w:hAnsi="仿宋_GB2312" w:eastAsia="仿宋_GB2312" w:cs="仿宋_GB2312"/>
                <w:kern w:val="2"/>
                <w:sz w:val="32"/>
                <w:szCs w:val="32"/>
                <w:lang w:bidi="ar"/>
              </w:rPr>
            </w:pPr>
          </w:p>
        </w:tc>
        <w:tc>
          <w:tcPr>
            <w:tcW w:w="1306" w:type="dxa"/>
            <w:tcBorders>
              <w:top w:val="single" w:color="auto" w:sz="4" w:space="0"/>
              <w:left w:val="single" w:color="auto" w:sz="4" w:space="0"/>
              <w:bottom w:val="single" w:color="auto" w:sz="4" w:space="0"/>
              <w:right w:val="single" w:color="auto" w:sz="4" w:space="0"/>
            </w:tcBorders>
            <w:vAlign w:val="center"/>
          </w:tcPr>
          <w:p w14:paraId="3F3FFCD7">
            <w:pPr>
              <w:adjustRightInd w:val="0"/>
              <w:snapToGrid w:val="0"/>
              <w:spacing w:line="288" w:lineRule="auto"/>
              <w:rPr>
                <w:rFonts w:hint="eastAsia" w:ascii="仿宋_GB2312" w:hAnsi="仿宋_GB2312" w:eastAsia="仿宋_GB2312" w:cs="仿宋_GB2312"/>
                <w:kern w:val="2"/>
                <w:sz w:val="32"/>
                <w:szCs w:val="32"/>
                <w:lang w:bidi="ar"/>
              </w:rPr>
            </w:pPr>
          </w:p>
        </w:tc>
      </w:tr>
      <w:permEnd w:id="53"/>
    </w:tbl>
    <w:p w14:paraId="150322BA">
      <w:pPr>
        <w:spacing w:line="360" w:lineRule="auto"/>
        <w:ind w:left="-168" w:leftChars="-295" w:hanging="540" w:hangingChars="193"/>
        <w:rPr>
          <w:rFonts w:hint="eastAsia" w:ascii="仿宋" w:hAnsi="仿宋" w:eastAsia="仿宋" w:cs="仿宋_GB2312"/>
          <w:bCs/>
          <w:sz w:val="28"/>
          <w:szCs w:val="28"/>
        </w:rPr>
      </w:pPr>
    </w:p>
    <w:p w14:paraId="3457FD62">
      <w:pPr>
        <w:spacing w:line="360" w:lineRule="auto"/>
        <w:ind w:left="-168" w:leftChars="-295" w:hanging="540" w:hangingChars="193"/>
        <w:rPr>
          <w:rFonts w:hint="eastAsia" w:ascii="仿宋" w:hAnsi="仿宋" w:eastAsia="仿宋" w:cs="仿宋_GB2312"/>
          <w:bCs/>
          <w:sz w:val="28"/>
          <w:szCs w:val="28"/>
        </w:rPr>
      </w:pPr>
    </w:p>
    <w:p w14:paraId="2EA05AD7">
      <w:pPr>
        <w:spacing w:line="360" w:lineRule="auto"/>
        <w:ind w:left="-168" w:leftChars="-295" w:hanging="540" w:hangingChars="193"/>
        <w:rPr>
          <w:rFonts w:hint="eastAsia" w:ascii="仿宋" w:hAnsi="仿宋" w:eastAsia="仿宋" w:cs="仿宋_GB2312"/>
          <w:bCs/>
          <w:sz w:val="28"/>
          <w:szCs w:val="28"/>
        </w:rPr>
      </w:pPr>
    </w:p>
    <w:p w14:paraId="58C9B376">
      <w:pPr>
        <w:spacing w:line="360" w:lineRule="auto"/>
        <w:ind w:left="-65" w:leftChars="-27" w:firstLine="22" w:firstLineChars="7"/>
        <w:rPr>
          <w:rFonts w:hint="default"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bidi="ar"/>
        </w:rPr>
        <w:t>甲方（章）：海南省桂林洋公用    乙方：（章）</w:t>
      </w:r>
      <w:permStart w:id="54" w:edGrp="everyone"/>
      <w:r>
        <w:rPr>
          <w:rFonts w:hint="eastAsia" w:ascii="仿宋_GB2312" w:hAnsi="仿宋_GB2312" w:eastAsia="仿宋_GB2312" w:cs="仿宋_GB2312"/>
          <w:kern w:val="2"/>
          <w:sz w:val="32"/>
          <w:szCs w:val="32"/>
          <w:lang w:val="en-US" w:eastAsia="zh-CN" w:bidi="ar"/>
        </w:rPr>
        <w:t xml:space="preserve">     </w:t>
      </w:r>
    </w:p>
    <w:permEnd w:id="54"/>
    <w:p w14:paraId="4CF6890A">
      <w:pPr>
        <w:spacing w:line="360" w:lineRule="auto"/>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 xml:space="preserve">事业发展有限公司                               </w:t>
      </w:r>
    </w:p>
    <w:p w14:paraId="28F40FF0">
      <w:pPr>
        <w:spacing w:line="360" w:lineRule="auto"/>
        <w:ind w:left="-91" w:leftChars="-295" w:hanging="617" w:hangingChars="193"/>
        <w:rPr>
          <w:rFonts w:hint="eastAsia" w:ascii="仿宋_GB2312" w:hAnsi="仿宋_GB2312" w:eastAsia="仿宋_GB2312" w:cs="仿宋_GB2312"/>
          <w:kern w:val="2"/>
          <w:sz w:val="32"/>
          <w:szCs w:val="32"/>
          <w:lang w:bidi="ar"/>
        </w:rPr>
      </w:pPr>
    </w:p>
    <w:p w14:paraId="361432B8">
      <w:pPr>
        <w:spacing w:line="360" w:lineRule="auto"/>
        <w:ind w:left="-91" w:leftChars="-295" w:hanging="617" w:hangingChars="193"/>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 xml:space="preserve">                           日  期：</w:t>
      </w:r>
      <w:permStart w:id="55" w:edGrp="everyone"/>
      <w:r>
        <w:rPr>
          <w:rFonts w:hint="eastAsia" w:ascii="仿宋_GB2312" w:hAnsi="仿宋_GB2312" w:eastAsia="仿宋_GB2312" w:cs="仿宋_GB2312"/>
          <w:sz w:val="32"/>
          <w:szCs w:val="32"/>
        </w:rPr>
        <w:t xml:space="preserve">     </w:t>
      </w:r>
      <w:permEnd w:id="55"/>
      <w:r>
        <w:rPr>
          <w:rFonts w:hint="eastAsia" w:ascii="仿宋_GB2312" w:hAnsi="仿宋_GB2312" w:eastAsia="仿宋_GB2312" w:cs="仿宋_GB2312"/>
          <w:sz w:val="32"/>
          <w:szCs w:val="32"/>
        </w:rPr>
        <w:t>年</w:t>
      </w:r>
      <w:permStart w:id="56" w:edGrp="everyone"/>
      <w:r>
        <w:rPr>
          <w:rFonts w:hint="eastAsia" w:ascii="仿宋_GB2312" w:hAnsi="仿宋_GB2312" w:eastAsia="仿宋_GB2312" w:cs="仿宋_GB2312"/>
          <w:sz w:val="32"/>
          <w:szCs w:val="32"/>
        </w:rPr>
        <w:t xml:space="preserve">    </w:t>
      </w:r>
      <w:permEnd w:id="56"/>
      <w:r>
        <w:rPr>
          <w:rFonts w:hint="eastAsia" w:ascii="仿宋_GB2312" w:hAnsi="仿宋_GB2312" w:eastAsia="仿宋_GB2312" w:cs="仿宋_GB2312"/>
          <w:sz w:val="32"/>
          <w:szCs w:val="32"/>
        </w:rPr>
        <w:t>月</w:t>
      </w:r>
      <w:permStart w:id="57" w:edGrp="everyone"/>
      <w:r>
        <w:rPr>
          <w:rFonts w:hint="eastAsia" w:ascii="仿宋_GB2312" w:hAnsi="仿宋_GB2312" w:eastAsia="仿宋_GB2312" w:cs="仿宋_GB2312"/>
          <w:sz w:val="32"/>
          <w:szCs w:val="32"/>
        </w:rPr>
        <w:t xml:space="preserve">    </w:t>
      </w:r>
      <w:permEnd w:id="57"/>
      <w:r>
        <w:rPr>
          <w:rFonts w:hint="eastAsia" w:ascii="仿宋_GB2312" w:hAnsi="仿宋_GB2312" w:eastAsia="仿宋_GB2312" w:cs="仿宋_GB2312"/>
          <w:sz w:val="32"/>
          <w:szCs w:val="32"/>
        </w:rPr>
        <w:t>日</w:t>
      </w:r>
    </w:p>
    <w:p w14:paraId="3FEA9017">
      <w:pPr>
        <w:rPr>
          <w:rFonts w:hint="eastAsia" w:ascii="方正小标宋简体" w:hAnsi="方正小标宋简体" w:eastAsia="方正小标宋简体" w:cs="方正小标宋简体"/>
          <w:sz w:val="44"/>
          <w:szCs w:val="44"/>
        </w:rPr>
      </w:pPr>
    </w:p>
    <w:p w14:paraId="24A694A1">
      <w:pPr>
        <w:spacing w:line="560" w:lineRule="exact"/>
        <w:jc w:val="center"/>
        <w:rPr>
          <w:rFonts w:hint="eastAsia" w:ascii="方正小标宋简体" w:hAnsi="方正小标宋简体" w:eastAsia="方正小标宋简体" w:cs="方正小标宋简体"/>
          <w:sz w:val="44"/>
          <w:szCs w:val="44"/>
        </w:rPr>
      </w:pPr>
    </w:p>
    <w:p w14:paraId="25A0A8E6">
      <w:pPr>
        <w:spacing w:line="560" w:lineRule="exact"/>
        <w:jc w:val="center"/>
        <w:rPr>
          <w:rFonts w:hint="eastAsia" w:ascii="方正小标宋简体" w:hAnsi="方正小标宋简体" w:eastAsia="方正小标宋简体" w:cs="方正小标宋简体"/>
          <w:sz w:val="44"/>
          <w:szCs w:val="44"/>
        </w:rPr>
      </w:pPr>
    </w:p>
    <w:p w14:paraId="1F7C532D">
      <w:pPr>
        <w:spacing w:line="560" w:lineRule="exact"/>
        <w:rPr>
          <w:rFonts w:hint="eastAsia" w:ascii="黑体" w:hAnsi="黑体" w:eastAsia="黑体" w:cs="黑体"/>
          <w:sz w:val="32"/>
          <w:szCs w:val="32"/>
        </w:rPr>
      </w:pPr>
      <w:r>
        <w:rPr>
          <w:rFonts w:hint="eastAsia" w:ascii="黑体" w:hAnsi="黑体" w:eastAsia="黑体" w:cs="黑体"/>
          <w:sz w:val="32"/>
          <w:szCs w:val="32"/>
        </w:rPr>
        <w:t>附件2</w:t>
      </w:r>
    </w:p>
    <w:p w14:paraId="7F8FB418">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廉政协议书</w:t>
      </w:r>
    </w:p>
    <w:p w14:paraId="46FCF940">
      <w:pPr>
        <w:spacing w:line="560" w:lineRule="exact"/>
        <w:jc w:val="both"/>
        <w:rPr>
          <w:rFonts w:hint="eastAsia" w:ascii="黑体" w:hAnsi="黑体" w:eastAsia="黑体" w:cs="黑体"/>
          <w:sz w:val="32"/>
          <w:szCs w:val="32"/>
        </w:rPr>
      </w:pPr>
    </w:p>
    <w:p w14:paraId="71F2E1E4">
      <w:pPr>
        <w:widowControl w:val="0"/>
        <w:spacing w:line="560" w:lineRule="exact"/>
        <w:jc w:val="both"/>
        <w:rPr>
          <w:rFonts w:hint="eastAsia" w:ascii="黑体" w:hAnsi="黑体" w:eastAsia="黑体" w:cs="黑体"/>
          <w:sz w:val="32"/>
          <w:szCs w:val="32"/>
        </w:rPr>
      </w:pPr>
      <w:r>
        <w:rPr>
          <w:rFonts w:hint="eastAsia" w:ascii="黑体" w:hAnsi="黑体" w:eastAsia="黑体" w:cs="仿宋_GB2312"/>
          <w:sz w:val="32"/>
          <w:szCs w:val="32"/>
        </w:rPr>
        <w:t>甲方：</w:t>
      </w:r>
      <w:r>
        <w:rPr>
          <w:rFonts w:hint="eastAsia" w:ascii="黑体" w:hAnsi="黑体" w:eastAsia="黑体" w:cs="黑体"/>
          <w:sz w:val="32"/>
          <w:szCs w:val="32"/>
        </w:rPr>
        <w:t>海南省桂林洋公用事业发展有限公司</w:t>
      </w:r>
    </w:p>
    <w:p w14:paraId="0DD0D946">
      <w:pPr>
        <w:widowControl w:val="0"/>
        <w:spacing w:line="560" w:lineRule="exact"/>
        <w:jc w:val="both"/>
        <w:rPr>
          <w:rFonts w:hint="default" w:ascii="仿宋_GB2312" w:hAnsi="仿宋_GB2312" w:eastAsia="仿宋_GB2312" w:cs="仿宋_GB2312"/>
          <w:color w:val="000000"/>
          <w:sz w:val="32"/>
          <w:szCs w:val="32"/>
          <w:lang w:val="en-US" w:eastAsia="zh-CN"/>
        </w:rPr>
      </w:pPr>
      <w:r>
        <w:rPr>
          <w:rFonts w:hint="eastAsia" w:ascii="黑体" w:hAnsi="黑体" w:eastAsia="黑体" w:cs="仿宋_GB2312"/>
          <w:sz w:val="32"/>
          <w:szCs w:val="32"/>
        </w:rPr>
        <w:t>乙方</w:t>
      </w:r>
      <w:r>
        <w:rPr>
          <w:rFonts w:hint="eastAsia" w:ascii="仿宋_GB2312" w:hAnsi="仿宋_GB2312" w:eastAsia="仿宋_GB2312" w:cs="仿宋_GB2312"/>
          <w:sz w:val="32"/>
          <w:szCs w:val="32"/>
        </w:rPr>
        <w:t>：</w:t>
      </w:r>
      <w:permStart w:id="58" w:edGrp="everyone"/>
      <w:r>
        <w:rPr>
          <w:rFonts w:hint="eastAsia" w:ascii="仿宋_GB2312" w:hAnsi="仿宋_GB2312" w:eastAsia="仿宋_GB2312" w:cs="仿宋_GB2312"/>
          <w:sz w:val="32"/>
          <w:szCs w:val="32"/>
          <w:lang w:val="en-US" w:eastAsia="zh-CN"/>
        </w:rPr>
        <w:t xml:space="preserve">            </w:t>
      </w:r>
    </w:p>
    <w:permEnd w:id="58"/>
    <w:p w14:paraId="202C063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14:paraId="53F6E66F">
      <w:pPr>
        <w:widowControl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第一条 双方责任</w:t>
      </w:r>
    </w:p>
    <w:p w14:paraId="41F31F9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（一）严格遵守国家法律法规以及廉政建设方面的有关规定。</w:t>
      </w:r>
    </w:p>
    <w:p w14:paraId="270FD9F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（二）严格遵守《廉政制度》相关规定。</w:t>
      </w:r>
    </w:p>
    <w:p w14:paraId="2628D69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（三）自确定合同主体、签订合同直至合同履行结束全过程，乙方和甲方双方应全面履行合同内容及廉政协议的各项规定，自觉按合同办事。</w:t>
      </w:r>
    </w:p>
    <w:p w14:paraId="07BCD86A">
      <w:pPr>
        <w:spacing w:line="560" w:lineRule="exact"/>
        <w:ind w:left="240" w:leftChars="10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（四）双方的业务活动坚持公开、公正、诚信、透明的原则，法律认定另有说明规定的商业秘密和合同文件除外。</w:t>
      </w:r>
    </w:p>
    <w:p w14:paraId="72C71C84">
      <w:pPr>
        <w:spacing w:line="560" w:lineRule="exact"/>
        <w:ind w:left="240" w:leftChars="10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（五）在业务活动中发现对方有违规、违纪、违法行为的，应及时提醒对方，情节严重的应向其上级主管部门或纪检监察部门举报。</w:t>
      </w:r>
    </w:p>
    <w:p w14:paraId="5B9DF521">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第二条 甲方责任</w:t>
      </w:r>
    </w:p>
    <w:p w14:paraId="55D1D28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甲方单位及工作人员在合同签订及履行过程中应做到：</w:t>
      </w:r>
    </w:p>
    <w:p w14:paraId="6D8628D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严格遵守廉洁从业各项规定，不得以任何形式向乙方索取和收受不正当利益，包括但不限于金钱和实物（如回扣、佣金、股份、股东资格、债券、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14:paraId="4EDA530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（二）不得在乙方单位及乙方所属单位报销任何应由甲方单位或个人支付的费用；</w:t>
      </w:r>
    </w:p>
    <w:p w14:paraId="28AFAB3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（三）不得参加可能对公正执行公务有影响的宴请和娱乐活动；</w:t>
      </w:r>
    </w:p>
    <w:p w14:paraId="7648A3B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（四）除合同特别约定外，不得向乙方推销或指定使用各种材料及设备等。</w:t>
      </w:r>
    </w:p>
    <w:p w14:paraId="5BBC8C0D">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第三条 乙方责任</w:t>
      </w:r>
    </w:p>
    <w:p w14:paraId="6B55A4F6">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乙方单位及所属工作人员在合同签订及履行过程中应做到：</w:t>
      </w:r>
    </w:p>
    <w:p w14:paraId="4FA67431">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（一）不得向甲方工作人员及第三方赠送礼品、礼金、有价证券、支付凭证等金钱或实物；</w:t>
      </w:r>
    </w:p>
    <w:p w14:paraId="3FC45B56">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（二）不得为甲方单位或个人购置或者提供通信工具、交通工具、家电、高档办公用品等；</w:t>
      </w:r>
    </w:p>
    <w:p w14:paraId="6AF0BC6B">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（三）不得以任何形式、理由为甲方和相关单位报销应由甲方单位或工作人员支付的费用；</w:t>
      </w:r>
    </w:p>
    <w:p w14:paraId="30794E5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（四）不得组织有可能影响甲方工作人员履行公职职责或可能影响服务成果质量、廉政建设的宴请、旅游等各种高消费娱乐活动。</w:t>
      </w:r>
    </w:p>
    <w:p w14:paraId="38BED74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（五）不得为甲方工作人员住房装修、婚丧嫁娶、家属和子女的工作安排以及出国等提供方便。</w:t>
      </w:r>
    </w:p>
    <w:p w14:paraId="0C56058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（六）如遇到甲方工作人员向乙方单位或个人索要任何不正当利益时，乙方单位或个人有义务向甲方举报。</w:t>
      </w:r>
    </w:p>
    <w:p w14:paraId="5B1DF49D">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第四条 违约责任</w:t>
      </w:r>
    </w:p>
    <w:p w14:paraId="273E013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（一）甲方工作人员有违反本协议书责任行为的，按照管理权限，依据有关法律法规和规定，追究相关法律责任。涉嫌犯罪的，移交司法机关追究刑事责任；给乙方单位造成经济损失的，应予以赔偿。</w:t>
      </w:r>
    </w:p>
    <w:p w14:paraId="10C0FD6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乙方工作人员或所属单位人员有违反本协议书责任行为的，甲方有权要求乙方承担主合同总金额30%的违约金；违约情况严重而被当地纪检、监察、检察机关立案调查的，除追究乙方的上述责任外，甲方有权终止与乙方签订的合作合同；违约金不足以弥补给甲方造成的实际经济损失的，乙方应当赔偿给甲方造成的实际经济损失。</w:t>
      </w:r>
    </w:p>
    <w:p w14:paraId="56C57C1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（三）双方约定：本协议书由甲方与乙方双方上级主管部门担任监督单位。违约情况发生由双方监督单位对本协议书履行情况进行检查，提出在本承诺书规定范围内的裁定意见。  </w:t>
      </w:r>
    </w:p>
    <w:p w14:paraId="7136FA09">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本协议书作为主合同的附件，与主合同具有同等法律效力，经双方法定代表人或授权代表签字并加盖企业公章或合同章后生效。</w:t>
      </w:r>
    </w:p>
    <w:p w14:paraId="6523307D">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本协议书的有效期与主合同的有效期一致。</w:t>
      </w:r>
    </w:p>
    <w:p w14:paraId="12082A1E">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未尽事宜，由甲乙双方协商解决。 </w:t>
      </w:r>
    </w:p>
    <w:p w14:paraId="5E447A4B">
      <w:pPr>
        <w:spacing w:line="560" w:lineRule="exact"/>
      </w:pPr>
      <w:r>
        <w:rPr>
          <w:rFonts w:hint="eastAsia" w:ascii="仿宋_GB2312" w:hAnsi="仿宋_GB2312" w:eastAsia="仿宋_GB2312" w:cs="仿宋_GB2312"/>
          <w:sz w:val="32"/>
          <w:szCs w:val="32"/>
        </w:rPr>
        <w:t xml:space="preserve"> </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50"/>
        <w:gridCol w:w="4250"/>
      </w:tblGrid>
      <w:tr w14:paraId="181B4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2" w:hRule="atLeast"/>
        </w:trPr>
        <w:tc>
          <w:tcPr>
            <w:tcW w:w="4250" w:type="dxa"/>
          </w:tcPr>
          <w:p w14:paraId="04146E56">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甲方：（盖章）海南省桂林洋公用事业发展有限公司</w:t>
            </w:r>
          </w:p>
        </w:tc>
        <w:tc>
          <w:tcPr>
            <w:tcW w:w="4250" w:type="dxa"/>
          </w:tcPr>
          <w:p w14:paraId="1ED9799D">
            <w:pPr>
              <w:spacing w:line="560" w:lineRule="exact"/>
              <w:ind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乙方：（盖章）</w:t>
            </w:r>
            <w:permStart w:id="59" w:edGrp="everyone"/>
            <w:r>
              <w:rPr>
                <w:rFonts w:hint="eastAsia" w:ascii="仿宋_GB2312" w:hAnsi="仿宋_GB2312" w:eastAsia="仿宋_GB2312" w:cs="仿宋_GB2312"/>
                <w:sz w:val="32"/>
                <w:szCs w:val="32"/>
                <w:lang w:val="en-US" w:eastAsia="zh-CN"/>
              </w:rPr>
              <w:t xml:space="preserve">        </w:t>
            </w:r>
            <w:permEnd w:id="59"/>
          </w:p>
        </w:tc>
      </w:tr>
      <w:tr w14:paraId="1353D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2" w:hRule="atLeast"/>
        </w:trPr>
        <w:tc>
          <w:tcPr>
            <w:tcW w:w="4250" w:type="dxa"/>
          </w:tcPr>
          <w:p w14:paraId="68AC6739">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法定代表人或其委托代理人（签章）：</w:t>
            </w:r>
          </w:p>
          <w:p w14:paraId="3900D77D">
            <w:pPr>
              <w:pStyle w:val="18"/>
              <w:spacing w:line="560" w:lineRule="exact"/>
              <w:rPr>
                <w:rFonts w:hint="eastAsia" w:ascii="仿宋_GB2312" w:hAnsi="仿宋_GB2312" w:cs="仿宋_GB2312"/>
                <w:sz w:val="32"/>
                <w:szCs w:val="32"/>
              </w:rPr>
            </w:pPr>
          </w:p>
        </w:tc>
        <w:tc>
          <w:tcPr>
            <w:tcW w:w="4250" w:type="dxa"/>
          </w:tcPr>
          <w:p w14:paraId="7057B1D2">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法定代表人或其委托代理人（签章）：</w:t>
            </w:r>
          </w:p>
          <w:p w14:paraId="6F4DB634">
            <w:pPr>
              <w:pStyle w:val="18"/>
              <w:spacing w:line="560" w:lineRule="exact"/>
              <w:rPr>
                <w:rFonts w:hint="eastAsia" w:ascii="仿宋_GB2312" w:hAnsi="仿宋_GB2312" w:cs="仿宋_GB2312"/>
                <w:sz w:val="32"/>
                <w:szCs w:val="32"/>
              </w:rPr>
            </w:pPr>
          </w:p>
        </w:tc>
      </w:tr>
      <w:bookmarkEnd w:id="5"/>
    </w:tbl>
    <w:p w14:paraId="03B3B54D">
      <w:pPr>
        <w:spacing w:line="560" w:lineRule="exact"/>
        <w:ind w:firstLine="3840" w:firstLineChars="1200"/>
        <w:jc w:val="both"/>
        <w:rPr>
          <w:rFonts w:hint="eastAsia" w:ascii="仿宋_GB2312" w:hAnsi="仿宋_GB2312" w:eastAsia="仿宋_GB2312" w:cs="仿宋_GB2312"/>
          <w:sz w:val="32"/>
          <w:szCs w:val="32"/>
        </w:rPr>
      </w:pPr>
    </w:p>
    <w:p w14:paraId="139B210F">
      <w:pPr>
        <w:spacing w:line="560" w:lineRule="exact"/>
        <w:ind w:firstLine="3840" w:firstLineChars="1200"/>
        <w:jc w:val="both"/>
        <w:rPr>
          <w:rFonts w:hint="eastAsia" w:ascii="宋体" w:hAnsi="宋体"/>
        </w:rPr>
      </w:pPr>
      <w:r>
        <w:rPr>
          <w:rFonts w:hint="eastAsia" w:ascii="仿宋_GB2312" w:hAnsi="仿宋_GB2312" w:eastAsia="仿宋_GB2312" w:cs="仿宋_GB2312"/>
          <w:sz w:val="32"/>
          <w:szCs w:val="32"/>
        </w:rPr>
        <w:t>签订日期：</w:t>
      </w:r>
      <w:permStart w:id="60" w:edGrp="everyone"/>
      <w:r>
        <w:rPr>
          <w:rFonts w:hint="eastAsia" w:ascii="仿宋_GB2312" w:hAnsi="仿宋_GB2312" w:eastAsia="仿宋_GB2312" w:cs="仿宋_GB2312"/>
          <w:sz w:val="32"/>
          <w:szCs w:val="32"/>
        </w:rPr>
        <w:t xml:space="preserve">    </w:t>
      </w:r>
      <w:permEnd w:id="60"/>
      <w:r>
        <w:rPr>
          <w:rFonts w:hint="eastAsia" w:ascii="仿宋_GB2312" w:hAnsi="仿宋_GB2312" w:eastAsia="仿宋_GB2312" w:cs="仿宋_GB2312"/>
          <w:sz w:val="32"/>
          <w:szCs w:val="32"/>
        </w:rPr>
        <w:t>年</w:t>
      </w:r>
      <w:permStart w:id="61" w:edGrp="everyone"/>
      <w:r>
        <w:rPr>
          <w:rFonts w:hint="eastAsia" w:ascii="仿宋_GB2312" w:hAnsi="仿宋_GB2312" w:eastAsia="仿宋_GB2312" w:cs="仿宋_GB2312"/>
          <w:sz w:val="32"/>
          <w:szCs w:val="32"/>
        </w:rPr>
        <w:t xml:space="preserve">   </w:t>
      </w:r>
      <w:permEnd w:id="61"/>
      <w:r>
        <w:rPr>
          <w:rFonts w:hint="eastAsia" w:ascii="仿宋_GB2312" w:hAnsi="仿宋_GB2312" w:eastAsia="仿宋_GB2312" w:cs="仿宋_GB2312"/>
          <w:sz w:val="32"/>
          <w:szCs w:val="32"/>
        </w:rPr>
        <w:t>月</w:t>
      </w:r>
      <w:permStart w:id="62" w:edGrp="everyone"/>
      <w:r>
        <w:rPr>
          <w:rFonts w:hint="eastAsia" w:ascii="仿宋_GB2312" w:hAnsi="仿宋_GB2312" w:eastAsia="仿宋_GB2312" w:cs="仿宋_GB2312"/>
          <w:sz w:val="32"/>
          <w:szCs w:val="32"/>
        </w:rPr>
        <w:t xml:space="preserve">   </w:t>
      </w:r>
      <w:permEnd w:id="62"/>
      <w:r>
        <w:rPr>
          <w:rFonts w:hint="eastAsia" w:ascii="仿宋_GB2312" w:hAnsi="仿宋_GB2312" w:eastAsia="仿宋_GB2312" w:cs="仿宋_GB2312"/>
          <w:sz w:val="32"/>
          <w:szCs w:val="32"/>
        </w:rPr>
        <w:t>日</w:t>
      </w:r>
    </w:p>
    <w:p w14:paraId="414FE775">
      <w:pPr>
        <w:spacing w:line="560" w:lineRule="exact"/>
        <w:jc w:val="center"/>
        <w:rPr>
          <w:rFonts w:hint="eastAsia" w:ascii="仿宋_GB2312" w:hAnsi="仿宋_GB2312" w:eastAsia="仿宋_GB2312" w:cs="仿宋_GB2312"/>
          <w:b/>
          <w:bCs/>
          <w:sz w:val="32"/>
          <w:szCs w:val="32"/>
          <w:lang w:bidi="ar"/>
        </w:rPr>
      </w:pPr>
    </w:p>
    <w:p w14:paraId="316F5762">
      <w:pPr>
        <w:spacing w:line="560" w:lineRule="exact"/>
        <w:jc w:val="center"/>
        <w:rPr>
          <w:rFonts w:hint="eastAsia" w:ascii="仿宋" w:hAnsi="仿宋" w:eastAsia="仿宋" w:cs="仿宋"/>
          <w:b/>
          <w:bCs/>
          <w:sz w:val="36"/>
          <w:szCs w:val="36"/>
          <w:lang w:bidi="ar"/>
        </w:rPr>
      </w:pPr>
    </w:p>
    <w:p w14:paraId="17782950">
      <w:pPr>
        <w:spacing w:line="560" w:lineRule="exact"/>
        <w:jc w:val="center"/>
        <w:rPr>
          <w:rFonts w:hint="eastAsia" w:ascii="仿宋" w:hAnsi="仿宋" w:eastAsia="仿宋" w:cs="仿宋"/>
          <w:b/>
          <w:bCs/>
          <w:sz w:val="36"/>
          <w:szCs w:val="36"/>
          <w:lang w:bidi="ar"/>
        </w:rPr>
      </w:pPr>
    </w:p>
    <w:p w14:paraId="77D5AC50">
      <w:pPr>
        <w:spacing w:line="560" w:lineRule="exact"/>
        <w:jc w:val="center"/>
        <w:rPr>
          <w:rFonts w:hint="eastAsia" w:ascii="仿宋" w:hAnsi="仿宋" w:eastAsia="仿宋" w:cs="仿宋"/>
          <w:b/>
          <w:bCs/>
          <w:sz w:val="36"/>
          <w:szCs w:val="36"/>
          <w:lang w:bidi="ar"/>
        </w:rPr>
      </w:pPr>
    </w:p>
    <w:p w14:paraId="5B40797D">
      <w:pPr>
        <w:spacing w:line="560" w:lineRule="exact"/>
        <w:jc w:val="center"/>
        <w:rPr>
          <w:rFonts w:hint="eastAsia" w:ascii="仿宋" w:hAnsi="仿宋" w:eastAsia="仿宋" w:cs="仿宋"/>
          <w:b/>
          <w:bCs/>
          <w:sz w:val="36"/>
          <w:szCs w:val="36"/>
          <w:lang w:bidi="ar"/>
        </w:rPr>
      </w:pPr>
    </w:p>
    <w:p w14:paraId="53819723">
      <w:pPr>
        <w:spacing w:line="560" w:lineRule="exact"/>
        <w:jc w:val="center"/>
        <w:rPr>
          <w:rFonts w:hint="eastAsia" w:ascii="仿宋" w:hAnsi="仿宋" w:eastAsia="仿宋" w:cs="仿宋"/>
          <w:b/>
          <w:bCs/>
          <w:sz w:val="36"/>
          <w:szCs w:val="36"/>
          <w:lang w:bidi="ar"/>
        </w:rPr>
      </w:pPr>
    </w:p>
    <w:p w14:paraId="2D8FF4AE">
      <w:pPr>
        <w:spacing w:line="560" w:lineRule="exact"/>
        <w:jc w:val="center"/>
        <w:rPr>
          <w:rFonts w:hint="eastAsia" w:ascii="仿宋" w:hAnsi="仿宋" w:eastAsia="仿宋" w:cs="仿宋"/>
          <w:b/>
          <w:bCs/>
          <w:sz w:val="36"/>
          <w:szCs w:val="36"/>
          <w:lang w:bidi="ar"/>
        </w:rPr>
      </w:pPr>
    </w:p>
    <w:p w14:paraId="06AA7E52">
      <w:pPr>
        <w:rPr>
          <w:rFonts w:hint="eastAsia" w:ascii="黑体" w:hAnsi="黑体" w:eastAsia="黑体" w:cs="黑体"/>
          <w:sz w:val="32"/>
          <w:szCs w:val="32"/>
          <w:lang w:bidi="ar"/>
        </w:rPr>
      </w:pPr>
    </w:p>
    <w:p w14:paraId="55BCD1BA">
      <w:pPr>
        <w:rPr>
          <w:rFonts w:hint="eastAsia" w:ascii="黑体" w:hAnsi="黑体" w:eastAsia="黑体" w:cs="黑体"/>
          <w:sz w:val="32"/>
          <w:szCs w:val="32"/>
          <w:lang w:bidi="ar"/>
        </w:rPr>
      </w:pPr>
    </w:p>
    <w:p w14:paraId="47C6A06A">
      <w:pPr>
        <w:rPr>
          <w:rFonts w:hint="eastAsia" w:ascii="黑体" w:hAnsi="黑体" w:eastAsia="黑体" w:cs="黑体"/>
          <w:sz w:val="32"/>
          <w:szCs w:val="32"/>
          <w:lang w:bidi="ar"/>
        </w:rPr>
      </w:pPr>
    </w:p>
    <w:p w14:paraId="2A04E62A">
      <w:pPr>
        <w:rPr>
          <w:rFonts w:hint="eastAsia" w:ascii="黑体" w:hAnsi="黑体" w:eastAsia="黑体" w:cs="黑体"/>
          <w:sz w:val="32"/>
          <w:szCs w:val="32"/>
          <w:lang w:bidi="ar"/>
        </w:rPr>
      </w:pPr>
    </w:p>
    <w:p w14:paraId="18FEA311">
      <w:pPr>
        <w:rPr>
          <w:rFonts w:hint="eastAsia" w:ascii="黑体" w:hAnsi="黑体" w:eastAsia="黑体" w:cs="黑体"/>
          <w:sz w:val="32"/>
          <w:szCs w:val="32"/>
          <w:lang w:bidi="ar"/>
        </w:rPr>
      </w:pPr>
    </w:p>
    <w:p w14:paraId="7BC2736D">
      <w:pPr>
        <w:rPr>
          <w:rFonts w:hint="eastAsia" w:ascii="黑体" w:hAnsi="黑体" w:eastAsia="黑体" w:cs="黑体"/>
          <w:sz w:val="32"/>
          <w:szCs w:val="32"/>
          <w:lang w:bidi="ar"/>
        </w:rPr>
      </w:pPr>
    </w:p>
    <w:p w14:paraId="6DD31BE6">
      <w:pPr>
        <w:rPr>
          <w:rFonts w:hint="eastAsia" w:ascii="黑体" w:hAnsi="黑体" w:eastAsia="黑体" w:cs="黑体"/>
          <w:sz w:val="32"/>
          <w:szCs w:val="32"/>
          <w:lang w:bidi="ar"/>
        </w:rPr>
      </w:pPr>
    </w:p>
    <w:p w14:paraId="56E237C5">
      <w:pPr>
        <w:rPr>
          <w:rFonts w:hint="eastAsia" w:ascii="黑体" w:hAnsi="黑体" w:eastAsia="黑体" w:cs="黑体"/>
          <w:sz w:val="32"/>
          <w:szCs w:val="32"/>
          <w:lang w:bidi="ar"/>
        </w:rPr>
      </w:pPr>
    </w:p>
    <w:p w14:paraId="586C2F7C">
      <w:pPr>
        <w:spacing w:line="600" w:lineRule="exact"/>
        <w:rPr>
          <w:rFonts w:hint="eastAsia" w:ascii="仿宋_GB2312" w:hAnsi="仿宋_GB2312" w:eastAsia="仿宋_GB2312" w:cs="仿宋_GB2312"/>
          <w:sz w:val="32"/>
          <w:szCs w:val="32"/>
        </w:rPr>
      </w:pPr>
      <w:r>
        <w:rPr>
          <w:rFonts w:hint="eastAsia" w:ascii="黑体" w:hAnsi="黑体" w:eastAsia="黑体" w:cs="黑体"/>
          <w:sz w:val="32"/>
          <w:szCs w:val="32"/>
          <w:lang w:bidi="ar"/>
        </w:rPr>
        <w:t>附件3</w:t>
      </w:r>
    </w:p>
    <w:p w14:paraId="496680B0">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保密承诺函</w:t>
      </w:r>
    </w:p>
    <w:p w14:paraId="7C63B534">
      <w:pPr>
        <w:jc w:val="center"/>
        <w:rPr>
          <w:rFonts w:hint="eastAsia" w:ascii="黑体" w:hAnsi="黑体" w:eastAsia="黑体" w:cs="黑体"/>
          <w:bCs/>
          <w:sz w:val="44"/>
          <w:szCs w:val="44"/>
        </w:rPr>
      </w:pPr>
    </w:p>
    <w:p w14:paraId="182B80DB">
      <w:pPr>
        <w:widowControl w:val="0"/>
        <w:spacing w:line="560" w:lineRule="exact"/>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bidi="ar"/>
        </w:rPr>
        <w:t xml:space="preserve">致：海南省桂林洋公用事业发展有限公司     </w:t>
      </w:r>
    </w:p>
    <w:p w14:paraId="57FB19DD">
      <w:pPr>
        <w:pStyle w:val="19"/>
        <w:spacing w:line="560" w:lineRule="exact"/>
        <w:ind w:firstLine="64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我司</w:t>
      </w:r>
      <w:r>
        <w:rPr>
          <w:rFonts w:hint="eastAsia" w:ascii="仿宋_GB2312" w:hAnsi="仿宋_GB2312" w:eastAsia="仿宋_GB2312" w:cs="仿宋_GB2312"/>
          <w:sz w:val="32"/>
          <w:szCs w:val="32"/>
          <w:u w:val="single"/>
          <w:lang w:bidi="ar"/>
        </w:rPr>
        <w:t>受海南省桂林洋公用事业发展有限公司</w:t>
      </w:r>
      <w:r>
        <w:rPr>
          <w:rFonts w:hint="eastAsia" w:ascii="仿宋_GB2312" w:hAnsi="仿宋_GB2312" w:eastAsia="仿宋_GB2312" w:cs="仿宋_GB2312"/>
          <w:sz w:val="32"/>
          <w:szCs w:val="32"/>
          <w:lang w:bidi="ar"/>
        </w:rPr>
        <w:t>（以下简称</w:t>
      </w:r>
      <w:r>
        <w:rPr>
          <w:rFonts w:hint="eastAsia" w:ascii="仿宋_GB2312" w:hAnsi="仿宋_GB2312" w:eastAsia="仿宋_GB2312" w:cs="仿宋_GB2312"/>
          <w:sz w:val="32"/>
          <w:szCs w:val="32"/>
          <w:highlight w:val="none"/>
          <w:lang w:bidi="ar"/>
        </w:rPr>
        <w:t>“委托人”）</w:t>
      </w:r>
      <w:r>
        <w:rPr>
          <w:rFonts w:hint="eastAsia" w:ascii="仿宋_GB2312" w:hAnsi="仿宋_GB2312" w:eastAsia="仿宋_GB2312" w:cs="仿宋_GB2312"/>
          <w:sz w:val="32"/>
          <w:szCs w:val="32"/>
          <w:lang w:bidi="ar"/>
        </w:rPr>
        <w:t>委托，在合同履行期间，严格遵守合同条款，向委托人提供符合要求的商品及服务，我司在此承诺：</w:t>
      </w:r>
    </w:p>
    <w:p w14:paraId="571C17FD">
      <w:pPr>
        <w:widowControl w:val="0"/>
        <w:spacing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bidi="ar"/>
        </w:rPr>
        <w:t>（一）保密信息是指在履行本合同过程中获得的委托人及利益相关方的一切非公开资料、信息，包括但不限于关于</w:t>
      </w:r>
      <w:r>
        <w:rPr>
          <w:rFonts w:hint="eastAsia" w:ascii="仿宋_GB2312" w:hAnsi="仿宋_GB2312" w:eastAsia="仿宋_GB2312" w:cs="仿宋_GB2312"/>
          <w:kern w:val="2"/>
          <w:sz w:val="32"/>
          <w:szCs w:val="32"/>
          <w:u w:val="single"/>
          <w:lang w:bidi="ar"/>
        </w:rPr>
        <w:t xml:space="preserve">        </w:t>
      </w:r>
      <w:r>
        <w:rPr>
          <w:rFonts w:hint="eastAsia" w:ascii="仿宋_GB2312" w:hAnsi="仿宋_GB2312" w:eastAsia="仿宋_GB2312" w:cs="仿宋_GB2312"/>
          <w:kern w:val="2"/>
          <w:sz w:val="32"/>
          <w:szCs w:val="32"/>
          <w:lang w:bidi="ar"/>
        </w:rPr>
        <w:t>基础资料及数据，以及本合同内容等，我司对保密信息负有保密义务，我司承诺不以任何方式（包括但不限于复制、仿造等）将保密信息泄露给本合同以外的任何人，不将保密信息用于本项目以外的其他用途。</w:t>
      </w:r>
    </w:p>
    <w:p w14:paraId="6BD1238B">
      <w:pPr>
        <w:pStyle w:val="19"/>
        <w:spacing w:line="560" w:lineRule="exact"/>
        <w:ind w:firstLine="64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（二）我司承担保密义务直至本条款中所称的保密信息进入公示领域或委托人将这些保密信息公开为止，不因本合同终止或履行完毕而终止。</w:t>
      </w:r>
    </w:p>
    <w:p w14:paraId="514D7525">
      <w:pPr>
        <w:pStyle w:val="19"/>
        <w:spacing w:line="560" w:lineRule="exact"/>
        <w:ind w:firstLine="64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三）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14:paraId="2393EAC7">
      <w:pPr>
        <w:pStyle w:val="19"/>
        <w:spacing w:line="560" w:lineRule="exact"/>
        <w:ind w:firstLine="640"/>
        <w:rPr>
          <w:rFonts w:hint="eastAsia" w:ascii="仿宋_GB2312" w:hAnsi="仿宋_GB2312" w:eastAsia="仿宋_GB2312" w:cs="仿宋_GB2312"/>
          <w:sz w:val="32"/>
          <w:szCs w:val="32"/>
          <w:lang w:bidi="ar"/>
        </w:rPr>
      </w:pPr>
    </w:p>
    <w:p w14:paraId="7CA2A211">
      <w:pPr>
        <w:pStyle w:val="19"/>
        <w:spacing w:line="560" w:lineRule="exact"/>
        <w:ind w:firstLine="64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承诺人名称：</w:t>
      </w:r>
      <w:permStart w:id="63" w:edGrp="everyone"/>
      <w:r>
        <w:rPr>
          <w:rFonts w:hint="eastAsia" w:ascii="仿宋_GB2312" w:hAnsi="仿宋_GB2312" w:eastAsia="仿宋_GB2312" w:cs="仿宋_GB2312"/>
          <w:sz w:val="32"/>
          <w:szCs w:val="32"/>
          <w:lang w:bidi="ar"/>
        </w:rPr>
        <w:t xml:space="preserve">                </w:t>
      </w:r>
    </w:p>
    <w:permEnd w:id="63"/>
    <w:p w14:paraId="063054D9">
      <w:pPr>
        <w:pStyle w:val="9"/>
        <w:spacing w:before="0" w:beforeAutospacing="0" w:after="0" w:afterAutospacing="0" w:line="560" w:lineRule="exact"/>
        <w:ind w:firstLine="3840" w:firstLineChars="1200"/>
        <w:rPr>
          <w:rFonts w:hint="eastAsia" w:ascii="仿宋_GB2312" w:hAnsi="仿宋_GB2312" w:eastAsia="仿宋_GB2312" w:cs="仿宋_GB2312"/>
          <w:kern w:val="2"/>
          <w:sz w:val="32"/>
          <w:szCs w:val="32"/>
          <w:lang w:bidi="ar"/>
        </w:rPr>
      </w:pPr>
      <w:r>
        <w:rPr>
          <w:rFonts w:hint="eastAsia" w:ascii="仿宋_GB2312" w:hAnsi="仿宋_GB2312" w:eastAsia="仿宋_GB2312" w:cs="仿宋_GB2312"/>
          <w:sz w:val="32"/>
          <w:szCs w:val="32"/>
          <w:lang w:bidi="ar"/>
        </w:rPr>
        <w:t>日期：</w:t>
      </w:r>
      <w:permStart w:id="64" w:edGrp="everyone"/>
      <w:r>
        <w:rPr>
          <w:rFonts w:hint="eastAsia" w:ascii="仿宋_GB2312" w:hAnsi="仿宋_GB2312" w:eastAsia="仿宋_GB2312" w:cs="仿宋_GB2312"/>
          <w:sz w:val="32"/>
          <w:szCs w:val="32"/>
          <w:lang w:bidi="ar"/>
        </w:rPr>
        <w:t xml:space="preserve">     </w:t>
      </w:r>
      <w:permEnd w:id="64"/>
      <w:r>
        <w:rPr>
          <w:rFonts w:hint="eastAsia" w:ascii="仿宋_GB2312" w:hAnsi="仿宋_GB2312" w:eastAsia="仿宋_GB2312" w:cs="仿宋_GB2312"/>
          <w:sz w:val="32"/>
          <w:szCs w:val="32"/>
          <w:lang w:bidi="ar"/>
        </w:rPr>
        <w:t>年</w:t>
      </w:r>
      <w:permStart w:id="65" w:edGrp="everyone"/>
      <w:r>
        <w:rPr>
          <w:rFonts w:hint="eastAsia" w:ascii="仿宋_GB2312" w:hAnsi="仿宋_GB2312" w:eastAsia="仿宋_GB2312" w:cs="仿宋_GB2312"/>
          <w:sz w:val="32"/>
          <w:szCs w:val="32"/>
          <w:lang w:bidi="ar"/>
        </w:rPr>
        <w:t xml:space="preserve">   </w:t>
      </w:r>
      <w:permEnd w:id="65"/>
      <w:r>
        <w:rPr>
          <w:rFonts w:hint="eastAsia" w:ascii="仿宋_GB2312" w:hAnsi="仿宋_GB2312" w:eastAsia="仿宋_GB2312" w:cs="仿宋_GB2312"/>
          <w:sz w:val="32"/>
          <w:szCs w:val="32"/>
          <w:lang w:bidi="ar"/>
        </w:rPr>
        <w:t>月</w:t>
      </w:r>
      <w:permStart w:id="66" w:edGrp="everyone"/>
      <w:r>
        <w:rPr>
          <w:rFonts w:hint="eastAsia" w:ascii="仿宋_GB2312" w:hAnsi="仿宋_GB2312" w:eastAsia="仿宋_GB2312" w:cs="仿宋_GB2312"/>
          <w:sz w:val="32"/>
          <w:szCs w:val="32"/>
          <w:lang w:bidi="ar"/>
        </w:rPr>
        <w:t xml:space="preserve">   </w:t>
      </w:r>
      <w:permEnd w:id="66"/>
      <w:r>
        <w:rPr>
          <w:rFonts w:hint="eastAsia" w:ascii="仿宋_GB2312" w:hAnsi="仿宋_GB2312" w:eastAsia="仿宋_GB2312" w:cs="仿宋_GB2312"/>
          <w:sz w:val="32"/>
          <w:szCs w:val="32"/>
          <w:lang w:bidi="ar"/>
        </w:rPr>
        <w:t>日</w:t>
      </w:r>
    </w:p>
    <w:sectPr>
      <w:footerReference r:id="rId3" w:type="default"/>
      <w:pgSz w:w="11895" w:h="16845"/>
      <w:pgMar w:top="1440" w:right="1474" w:bottom="1440" w:left="158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2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8E20F53-8509-4185-8FBD-C2704F8BDA6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EF8DF6A-7FC7-4FE6-AF31-492410F91071}"/>
  </w:font>
  <w:font w:name="Simfang">
    <w:altName w:val="Segoe Print"/>
    <w:panose1 w:val="00000000000000000000"/>
    <w:charset w:val="00"/>
    <w:family w:val="auto"/>
    <w:pitch w:val="default"/>
    <w:sig w:usb0="00000000" w:usb1="00000000" w:usb2="00000000" w:usb3="00000000" w:csb0="00000000" w:csb1="00000000"/>
  </w:font>
  <w:font w:name="Msyh">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3" w:fontKey="{6317CF35-BBA2-408D-B6E3-B3539C305550}"/>
  </w:font>
  <w:font w:name="方正小标宋_GBK">
    <w:panose1 w:val="03000509000000000000"/>
    <w:charset w:val="86"/>
    <w:family w:val="auto"/>
    <w:pitch w:val="default"/>
    <w:sig w:usb0="00000001" w:usb1="080E0000" w:usb2="00000000" w:usb3="00000000" w:csb0="00040000" w:csb1="00000000"/>
    <w:embedRegular r:id="rId4" w:fontKey="{AF74576B-C187-4285-ABDF-63F24ED3B109}"/>
  </w:font>
  <w:font w:name="微软雅黑">
    <w:panose1 w:val="020B0503020204020204"/>
    <w:charset w:val="86"/>
    <w:family w:val="swiss"/>
    <w:pitch w:val="default"/>
    <w:sig w:usb0="80000287" w:usb1="2ACF3C50" w:usb2="00000016" w:usb3="00000000" w:csb0="0004001F" w:csb1="00000000"/>
    <w:embedRegular r:id="rId5" w:fontKey="{3553A0BF-646B-4D92-9867-E2EED18632CD}"/>
  </w:font>
  <w:font w:name="楷体_GB2312">
    <w:panose1 w:val="02010609030101010101"/>
    <w:charset w:val="86"/>
    <w:family w:val="modern"/>
    <w:pitch w:val="default"/>
    <w:sig w:usb0="00000001" w:usb1="080E0000" w:usb2="00000000" w:usb3="00000000" w:csb0="00040000" w:csb1="00000000"/>
    <w:embedRegular r:id="rId6" w:fontKey="{812C90D5-041C-4D05-B080-867AE92F502E}"/>
  </w:font>
  <w:font w:name="仿宋">
    <w:panose1 w:val="02010609060101010101"/>
    <w:charset w:val="86"/>
    <w:family w:val="modern"/>
    <w:pitch w:val="default"/>
    <w:sig w:usb0="800002BF" w:usb1="38CF7CFA" w:usb2="00000016" w:usb3="00000000" w:csb0="00040001" w:csb1="00000000"/>
    <w:embedRegular r:id="rId7" w:fontKey="{4F1AC650-0634-44DA-9762-B3B5548C92A5}"/>
  </w:font>
  <w:font w:name="方正小标宋简体">
    <w:panose1 w:val="02010601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B4724">
    <w:pPr>
      <w:jc w:val="center"/>
      <w:rPr>
        <w:rFonts w:hint="eastAsia" w:ascii="仿宋_GB2312" w:hAnsi="仿宋_GB2312" w:eastAsia="仿宋_GB2312" w:cs="仿宋_GB2312"/>
        <w:sz w:val="28"/>
        <w:szCs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-83185</wp:posOffset>
              </wp:positionV>
              <wp:extent cx="1346200" cy="277495"/>
              <wp:effectExtent l="0" t="0" r="6985" b="8890"/>
              <wp:wrapNone/>
              <wp:docPr id="1398582510" name="文本框 1398582510"/>
              <wp:cNvGraphicFramePr/>
              <a:graphic xmlns:a="http://schemas.openxmlformats.org/drawingml/2006/main">
                <a:graphicData uri="http://schemas.microsoft.com/office/word/2010/wordprocessingShape">
                  <wps:wsp>
                    <wps:cNvSpPr txBox="1"/>
                    <wps:spPr>
                      <a:xfrm>
                        <a:off x="0" y="0"/>
                        <a:ext cx="1345914" cy="27740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CF1C5E">
                          <w:pPr>
                            <w:pStyle w:val="7"/>
                            <w:rPr>
                              <w:rFonts w:hint="eastAsia" w:ascii="宋体" w:hAnsi="宋体" w:eastAsia="宋体"/>
                              <w:sz w:val="28"/>
                              <w:szCs w:val="28"/>
                            </w:rPr>
                          </w:pPr>
                          <w:r>
                            <w:rPr>
                              <w:rFonts w:hint="eastAsia" w:ascii="宋体" w:hAnsi="宋体" w:eastAsia="宋体"/>
                              <w:sz w:val="28"/>
                              <w:szCs w:val="28"/>
                            </w:rPr>
                            <w:t>第</w:t>
                          </w:r>
                          <w:r>
                            <w:rPr>
                              <w:rFonts w:hint="eastAsia" w:ascii="宋体" w:hAnsi="宋体" w:eastAsia="宋体"/>
                              <w:sz w:val="28"/>
                              <w:szCs w:val="28"/>
                            </w:rPr>
                            <w:fldChar w:fldCharType="begin"/>
                          </w:r>
                          <w:r>
                            <w:rPr>
                              <w:rFonts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1</w:t>
                          </w:r>
                          <w:r>
                            <w:rPr>
                              <w:rFonts w:hint="eastAsia" w:ascii="宋体" w:hAnsi="宋体" w:eastAsia="宋体"/>
                              <w:sz w:val="28"/>
                              <w:szCs w:val="28"/>
                            </w:rPr>
                            <w:fldChar w:fldCharType="end"/>
                          </w:r>
                          <w:r>
                            <w:rPr>
                              <w:rFonts w:hint="eastAsia" w:ascii="宋体" w:hAnsi="宋体" w:eastAsia="宋体"/>
                              <w:sz w:val="28"/>
                              <w:szCs w:val="28"/>
                            </w:rPr>
                            <w:t>页，共</w:t>
                          </w:r>
                          <w:r>
                            <w:rPr>
                              <w:rFonts w:ascii="宋体" w:hAnsi="宋体" w:eastAsia="宋体"/>
                              <w:sz w:val="28"/>
                              <w:szCs w:val="28"/>
                            </w:rPr>
                            <w:fldChar w:fldCharType="begin"/>
                          </w:r>
                          <w:r>
                            <w:rPr>
                              <w:rFonts w:ascii="宋体" w:hAnsi="宋体" w:eastAsia="宋体"/>
                              <w:sz w:val="28"/>
                              <w:szCs w:val="28"/>
                            </w:rPr>
                            <w:instrText xml:space="preserve"> NUMPAGES  \* MERGEFORMAT </w:instrText>
                          </w:r>
                          <w:r>
                            <w:rPr>
                              <w:rFonts w:ascii="宋体" w:hAnsi="宋体" w:eastAsia="宋体"/>
                              <w:sz w:val="28"/>
                              <w:szCs w:val="28"/>
                            </w:rPr>
                            <w:fldChar w:fldCharType="separate"/>
                          </w:r>
                          <w:r>
                            <w:rPr>
                              <w:rFonts w:ascii="宋体" w:hAnsi="宋体" w:eastAsia="宋体"/>
                              <w:sz w:val="28"/>
                              <w:szCs w:val="28"/>
                            </w:rPr>
                            <w:t>7</w:t>
                          </w:r>
                          <w:r>
                            <w:rPr>
                              <w:rFonts w:ascii="宋体" w:hAnsi="宋体" w:eastAsia="宋体"/>
                              <w:sz w:val="28"/>
                              <w:szCs w:val="28"/>
                            </w:rPr>
                            <w:fldChar w:fldCharType="end"/>
                          </w:r>
                          <w:r>
                            <w:rPr>
                              <w:rFonts w:hint="eastAsia" w:ascii="宋体" w:hAnsi="宋体" w:eastAsia="宋体"/>
                              <w:sz w:val="28"/>
                              <w:szCs w:val="28"/>
                            </w:rPr>
                            <w:t>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6.55pt;height:21.85pt;width:106pt;mso-position-horizontal:center;mso-position-horizontal-relative:margin;z-index:251659264;mso-width-relative:page;mso-height-relative:page;" filled="f" stroked="f" coordsize="21600,21600" o:gfxdata="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lXuBb1QAAAAcBAAAPAAAAAAAAAAEAIAAAACIAAABkcnMvZG93&#10;bnJldi54bWxQSwECFAAUAAAACACHTuJARH5j/TwCAABoBAAADgAAAAAAAAABACAAAAAkAQAAZHJz&#10;L2Uyb0RvYy54bWxQSwUGAAAAAAYABgBZAQAA0gUAAAAA&#10;">
              <v:fill on="f" focussize="0,0"/>
              <v:stroke on="f" weight="0.5pt"/>
              <v:imagedata o:title=""/>
              <o:lock v:ext="edit" aspectratio="f"/>
              <v:textbox inset="0mm,0mm,0mm,0mm">
                <w:txbxContent>
                  <w:p w14:paraId="72CF1C5E">
                    <w:pPr>
                      <w:pStyle w:val="7"/>
                      <w:rPr>
                        <w:rFonts w:hint="eastAsia" w:ascii="宋体" w:hAnsi="宋体" w:eastAsia="宋体"/>
                        <w:sz w:val="28"/>
                        <w:szCs w:val="28"/>
                      </w:rPr>
                    </w:pPr>
                    <w:r>
                      <w:rPr>
                        <w:rFonts w:hint="eastAsia" w:ascii="宋体" w:hAnsi="宋体" w:eastAsia="宋体"/>
                        <w:sz w:val="28"/>
                        <w:szCs w:val="28"/>
                      </w:rPr>
                      <w:t>第</w:t>
                    </w:r>
                    <w:r>
                      <w:rPr>
                        <w:rFonts w:hint="eastAsia" w:ascii="宋体" w:hAnsi="宋体" w:eastAsia="宋体"/>
                        <w:sz w:val="28"/>
                        <w:szCs w:val="28"/>
                      </w:rPr>
                      <w:fldChar w:fldCharType="begin"/>
                    </w:r>
                    <w:r>
                      <w:rPr>
                        <w:rFonts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1</w:t>
                    </w:r>
                    <w:r>
                      <w:rPr>
                        <w:rFonts w:hint="eastAsia" w:ascii="宋体" w:hAnsi="宋体" w:eastAsia="宋体"/>
                        <w:sz w:val="28"/>
                        <w:szCs w:val="28"/>
                      </w:rPr>
                      <w:fldChar w:fldCharType="end"/>
                    </w:r>
                    <w:r>
                      <w:rPr>
                        <w:rFonts w:hint="eastAsia" w:ascii="宋体" w:hAnsi="宋体" w:eastAsia="宋体"/>
                        <w:sz w:val="28"/>
                        <w:szCs w:val="28"/>
                      </w:rPr>
                      <w:t>页，共</w:t>
                    </w:r>
                    <w:r>
                      <w:rPr>
                        <w:rFonts w:ascii="宋体" w:hAnsi="宋体" w:eastAsia="宋体"/>
                        <w:sz w:val="28"/>
                        <w:szCs w:val="28"/>
                      </w:rPr>
                      <w:fldChar w:fldCharType="begin"/>
                    </w:r>
                    <w:r>
                      <w:rPr>
                        <w:rFonts w:ascii="宋体" w:hAnsi="宋体" w:eastAsia="宋体"/>
                        <w:sz w:val="28"/>
                        <w:szCs w:val="28"/>
                      </w:rPr>
                      <w:instrText xml:space="preserve"> NUMPAGES  \* MERGEFORMAT </w:instrText>
                    </w:r>
                    <w:r>
                      <w:rPr>
                        <w:rFonts w:ascii="宋体" w:hAnsi="宋体" w:eastAsia="宋体"/>
                        <w:sz w:val="28"/>
                        <w:szCs w:val="28"/>
                      </w:rPr>
                      <w:fldChar w:fldCharType="separate"/>
                    </w:r>
                    <w:r>
                      <w:rPr>
                        <w:rFonts w:ascii="宋体" w:hAnsi="宋体" w:eastAsia="宋体"/>
                        <w:sz w:val="28"/>
                        <w:szCs w:val="28"/>
                      </w:rPr>
                      <w:t>7</w:t>
                    </w:r>
                    <w:r>
                      <w:rPr>
                        <w:rFonts w:ascii="宋体" w:hAnsi="宋体" w:eastAsia="宋体"/>
                        <w:sz w:val="28"/>
                        <w:szCs w:val="28"/>
                      </w:rPr>
                      <w:fldChar w:fldCharType="end"/>
                    </w:r>
                    <w:r>
                      <w:rPr>
                        <w:rFonts w:hint="eastAsia" w:ascii="宋体" w:hAnsi="宋体" w:eastAsia="宋体"/>
                        <w:sz w:val="28"/>
                        <w:szCs w:val="28"/>
                      </w:rPr>
                      <w:t>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B03410"/>
    <w:multiLevelType w:val="singleLevel"/>
    <w:tmpl w:val="55B03410"/>
    <w:lvl w:ilvl="0" w:tentative="0">
      <w:start w:val="3"/>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1" w:cryptProviderType="rsaFull" w:cryptAlgorithmClass="hash" w:cryptAlgorithmType="typeAny" w:cryptAlgorithmSid="4" w:cryptSpinCount="0" w:hash="NHt7HeHYGL8DKaoAzczdE12f/mc=" w:salt="xMVOVpMGT9nKe0USEzrKNw=="/>
  <w:defaultTabStop w:val="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3YzhiMjMxNzM0MDU2NTVlZGViNjg3Nzg5MjhlYjMifQ=="/>
  </w:docVars>
  <w:rsids>
    <w:rsidRoot w:val="002D5669"/>
    <w:rsid w:val="00004139"/>
    <w:rsid w:val="00026171"/>
    <w:rsid w:val="00037DE4"/>
    <w:rsid w:val="001511CF"/>
    <w:rsid w:val="001976EE"/>
    <w:rsid w:val="001A2B84"/>
    <w:rsid w:val="001C3CC7"/>
    <w:rsid w:val="002160E1"/>
    <w:rsid w:val="002B65AA"/>
    <w:rsid w:val="002D5669"/>
    <w:rsid w:val="003032E1"/>
    <w:rsid w:val="00376BC5"/>
    <w:rsid w:val="00380E43"/>
    <w:rsid w:val="0039475B"/>
    <w:rsid w:val="003E12B6"/>
    <w:rsid w:val="00426BEF"/>
    <w:rsid w:val="004339AB"/>
    <w:rsid w:val="004611A3"/>
    <w:rsid w:val="004E43A6"/>
    <w:rsid w:val="00610ABB"/>
    <w:rsid w:val="00627D65"/>
    <w:rsid w:val="0066001D"/>
    <w:rsid w:val="006B5A14"/>
    <w:rsid w:val="00741CF3"/>
    <w:rsid w:val="007A3DA2"/>
    <w:rsid w:val="007C6A4B"/>
    <w:rsid w:val="00803FEE"/>
    <w:rsid w:val="008C065D"/>
    <w:rsid w:val="008F123D"/>
    <w:rsid w:val="00906450"/>
    <w:rsid w:val="00956468"/>
    <w:rsid w:val="00996CF0"/>
    <w:rsid w:val="009B6360"/>
    <w:rsid w:val="009F67F0"/>
    <w:rsid w:val="00A37160"/>
    <w:rsid w:val="00AD4159"/>
    <w:rsid w:val="00B068E1"/>
    <w:rsid w:val="00B663C7"/>
    <w:rsid w:val="00BB3378"/>
    <w:rsid w:val="00C1772F"/>
    <w:rsid w:val="00C657FD"/>
    <w:rsid w:val="00C70EDB"/>
    <w:rsid w:val="00CA1D4C"/>
    <w:rsid w:val="00D16938"/>
    <w:rsid w:val="00DC69EB"/>
    <w:rsid w:val="00DF4AF9"/>
    <w:rsid w:val="00E14D9B"/>
    <w:rsid w:val="00E7338C"/>
    <w:rsid w:val="00EF3C9F"/>
    <w:rsid w:val="00F05469"/>
    <w:rsid w:val="00F853CC"/>
    <w:rsid w:val="00FE7926"/>
    <w:rsid w:val="02815C0D"/>
    <w:rsid w:val="089932EF"/>
    <w:rsid w:val="0C5656B9"/>
    <w:rsid w:val="0F9B6DA7"/>
    <w:rsid w:val="10327AD8"/>
    <w:rsid w:val="108D2A4C"/>
    <w:rsid w:val="11E82169"/>
    <w:rsid w:val="12697D8A"/>
    <w:rsid w:val="17410D7F"/>
    <w:rsid w:val="18BA018A"/>
    <w:rsid w:val="1E5631AE"/>
    <w:rsid w:val="21C21147"/>
    <w:rsid w:val="233E0325"/>
    <w:rsid w:val="288E6799"/>
    <w:rsid w:val="2D722B45"/>
    <w:rsid w:val="2F2F1192"/>
    <w:rsid w:val="30F83626"/>
    <w:rsid w:val="3242459D"/>
    <w:rsid w:val="34032819"/>
    <w:rsid w:val="358C2241"/>
    <w:rsid w:val="386F6308"/>
    <w:rsid w:val="394737F9"/>
    <w:rsid w:val="42F05023"/>
    <w:rsid w:val="43A3484B"/>
    <w:rsid w:val="466749DB"/>
    <w:rsid w:val="4D46189C"/>
    <w:rsid w:val="4E69137E"/>
    <w:rsid w:val="53771964"/>
    <w:rsid w:val="55BE263A"/>
    <w:rsid w:val="566C6C28"/>
    <w:rsid w:val="5CE14B6F"/>
    <w:rsid w:val="5D1E47D6"/>
    <w:rsid w:val="5EF514B1"/>
    <w:rsid w:val="66D10070"/>
    <w:rsid w:val="681C097A"/>
    <w:rsid w:val="6A94571E"/>
    <w:rsid w:val="6DDB64D2"/>
    <w:rsid w:val="75E91E50"/>
    <w:rsid w:val="76C21265"/>
    <w:rsid w:val="77AD7E94"/>
    <w:rsid w:val="785B5C57"/>
    <w:rsid w:val="7ACF2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lang w:val="en-US" w:eastAsia="zh-CN" w:bidi="ar-SA"/>
    </w:rPr>
  </w:style>
  <w:style w:type="paragraph" w:styleId="2">
    <w:name w:val="heading 1"/>
    <w:basedOn w:val="1"/>
    <w:next w:val="1"/>
    <w:qFormat/>
    <w:uiPriority w:val="9"/>
    <w:pPr>
      <w:keepLines/>
      <w:spacing w:before="280" w:after="280"/>
      <w:jc w:val="center"/>
      <w:outlineLvl w:val="0"/>
    </w:pPr>
    <w:rPr>
      <w:b/>
      <w:color w:val="000000"/>
      <w:sz w:val="36"/>
    </w:rPr>
  </w:style>
  <w:style w:type="paragraph" w:styleId="3">
    <w:name w:val="heading 2"/>
    <w:basedOn w:val="1"/>
    <w:next w:val="1"/>
    <w:qFormat/>
    <w:uiPriority w:val="9"/>
    <w:pPr>
      <w:keepLines/>
      <w:spacing w:before="280" w:after="280"/>
      <w:jc w:val="center"/>
      <w:outlineLvl w:val="1"/>
    </w:pPr>
    <w:rPr>
      <w:b/>
      <w:color w:val="000000"/>
      <w:sz w:val="32"/>
    </w:rPr>
  </w:style>
  <w:style w:type="paragraph" w:styleId="4">
    <w:name w:val="heading 3"/>
    <w:basedOn w:val="1"/>
    <w:next w:val="1"/>
    <w:qFormat/>
    <w:uiPriority w:val="9"/>
    <w:pPr>
      <w:keepLines/>
      <w:spacing w:before="280" w:after="280"/>
      <w:outlineLvl w:val="2"/>
    </w:pPr>
    <w:rPr>
      <w:b/>
      <w:color w:val="000000"/>
      <w:sz w:val="28"/>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style>
  <w:style w:type="paragraph" w:styleId="6">
    <w:name w:val="Body Text"/>
    <w:basedOn w:val="1"/>
    <w:qFormat/>
    <w:uiPriority w:val="99"/>
    <w:pPr>
      <w:spacing w:after="120"/>
    </w:pPr>
  </w:style>
  <w:style w:type="paragraph" w:styleId="7">
    <w:name w:val="footer"/>
    <w:basedOn w:val="1"/>
    <w:link w:val="21"/>
    <w:qFormat/>
    <w:uiPriority w:val="0"/>
    <w:pPr>
      <w:tabs>
        <w:tab w:val="center" w:pos="4153"/>
        <w:tab w:val="right" w:pos="8306"/>
      </w:tabs>
      <w:snapToGrid w:val="0"/>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9">
    <w:name w:val="Normal (Web)"/>
    <w:basedOn w:val="1"/>
    <w:qFormat/>
    <w:uiPriority w:val="99"/>
    <w:pPr>
      <w:spacing w:before="100" w:beforeAutospacing="1" w:after="100" w:afterAutospacing="1"/>
    </w:p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qFormat/>
    <w:uiPriority w:val="59"/>
    <w:tblPr>
      <w:tblCellMar>
        <w:top w:w="0" w:type="dxa"/>
        <w:left w:w="108" w:type="dxa"/>
        <w:bottom w:w="0" w:type="dxa"/>
        <w:right w:w="108" w:type="dxa"/>
      </w:tblCellMar>
    </w:tblPr>
  </w:style>
  <w:style w:type="paragraph" w:customStyle="1" w:styleId="14">
    <w:name w:val="font-fangsong *"/>
    <w:basedOn w:val="1"/>
    <w:qFormat/>
    <w:uiPriority w:val="0"/>
    <w:pPr>
      <w:spacing w:before="100" w:beforeAutospacing="1" w:after="100" w:afterAutospacing="1"/>
    </w:pPr>
    <w:rPr>
      <w:rFonts w:ascii="Simfang" w:hAnsi="Simfang" w:cs="Simfang"/>
    </w:rPr>
  </w:style>
  <w:style w:type="paragraph" w:customStyle="1" w:styleId="15">
    <w:name w:val="font-song *"/>
    <w:basedOn w:val="1"/>
    <w:qFormat/>
    <w:uiPriority w:val="0"/>
    <w:pPr>
      <w:spacing w:before="100" w:beforeAutospacing="1" w:after="100" w:afterAutospacing="1"/>
    </w:pPr>
    <w:rPr>
      <w:rFonts w:ascii="宋体" w:hAnsi="宋体" w:cs="宋体"/>
    </w:rPr>
  </w:style>
  <w:style w:type="paragraph" w:customStyle="1" w:styleId="16">
    <w:name w:val="font-yahei *"/>
    <w:basedOn w:val="1"/>
    <w:qFormat/>
    <w:uiPriority w:val="0"/>
    <w:pPr>
      <w:spacing w:before="100" w:beforeAutospacing="1" w:after="100" w:afterAutospacing="1"/>
    </w:pPr>
    <w:rPr>
      <w:rFonts w:ascii="Msyh" w:hAnsi="Msyh" w:cs="Msyh"/>
    </w:rPr>
  </w:style>
  <w:style w:type="paragraph" w:styleId="17">
    <w:name w:val="List Paragraph"/>
    <w:basedOn w:val="1"/>
    <w:autoRedefine/>
    <w:qFormat/>
    <w:uiPriority w:val="0"/>
    <w:pPr>
      <w:ind w:firstLine="200" w:firstLineChars="200"/>
    </w:pPr>
  </w:style>
  <w:style w:type="paragraph" w:customStyle="1" w:styleId="18">
    <w:name w:val="样式 首行缩进:  2 字符"/>
    <w:basedOn w:val="1"/>
    <w:autoRedefine/>
    <w:qFormat/>
    <w:uiPriority w:val="0"/>
    <w:pPr>
      <w:ind w:firstLine="560"/>
    </w:pPr>
    <w:rPr>
      <w:rFonts w:eastAsia="仿宋_GB2312" w:cs="宋体"/>
    </w:rPr>
  </w:style>
  <w:style w:type="paragraph" w:customStyle="1" w:styleId="19">
    <w:name w:val="我的正文"/>
    <w:autoRedefine/>
    <w:qFormat/>
    <w:uiPriority w:val="0"/>
    <w:pPr>
      <w:adjustRightInd w:val="0"/>
      <w:snapToGrid w:val="0"/>
      <w:spacing w:line="360" w:lineRule="auto"/>
      <w:ind w:firstLine="200" w:firstLineChars="200"/>
      <w:jc w:val="both"/>
    </w:pPr>
    <w:rPr>
      <w:rFonts w:ascii="宋体" w:hAnsi="宋体" w:eastAsia="宋体" w:cs="Times New Roman"/>
      <w:kern w:val="2"/>
      <w:sz w:val="24"/>
      <w:szCs w:val="24"/>
      <w:lang w:val="en-US" w:eastAsia="zh-CN" w:bidi="ar-SA"/>
    </w:rPr>
  </w:style>
  <w:style w:type="paragraph" w:customStyle="1" w:styleId="20">
    <w:name w:val="Revision"/>
    <w:hidden/>
    <w:unhideWhenUsed/>
    <w:qFormat/>
    <w:uiPriority w:val="99"/>
    <w:rPr>
      <w:rFonts w:ascii="Times New Roman" w:hAnsi="Times New Roman" w:cs="Times New Roman" w:eastAsiaTheme="minorEastAsia"/>
      <w:sz w:val="24"/>
      <w:lang w:val="en-US" w:eastAsia="zh-CN" w:bidi="ar-SA"/>
    </w:rPr>
  </w:style>
  <w:style w:type="character" w:customStyle="1" w:styleId="21">
    <w:name w:val="页脚 字符"/>
    <w:basedOn w:val="12"/>
    <w:link w:val="7"/>
    <w:qFormat/>
    <w:uiPriority w:val="0"/>
    <w:rPr>
      <w:rFonts w:eastAsiaTheme="minorEastAsia"/>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5815</Words>
  <Characters>5916</Characters>
  <Lines>46</Lines>
  <Paragraphs>13</Paragraphs>
  <TotalTime>4</TotalTime>
  <ScaleCrop>false</ScaleCrop>
  <LinksUpToDate>false</LinksUpToDate>
  <CharactersWithSpaces>6454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2024-09-02T12:23:00Z</dcterms:created>
  <dc:creator>法天使</dc:creator>
  <cp:lastModifiedBy>林志崧</cp:lastModifiedBy>
  <cp:lastPrinted>2024-11-15T01:27:00Z</cp:lastPrinted>
  <dcterms:modified xsi:type="dcterms:W3CDTF">2025-08-07T00:45:54Z</dcterms:modified>
  <dc:title>货物买卖框架合同（简单版）</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3F1AC479682E43BCB7227D57955BAEB8_13</vt:lpwstr>
  </property>
  <property fmtid="{D5CDD505-2E9C-101B-9397-08002B2CF9AE}" pid="4" name="KSOTemplateDocerSaveRecord">
    <vt:lpwstr>eyJoZGlkIjoiMTM3YzhiMjMxNzM0MDU2NTVlZGViNjg3Nzg5MjhlYjMiLCJ1c2VySWQiOiIxNjg2MjE2MDQxIn0=</vt:lpwstr>
  </property>
</Properties>
</file>