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117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 w:hAnsi="仿宋" w:eastAsia="仿宋_GB2312" w:cs="宋体"/>
          <w:b/>
          <w:kern w:val="0"/>
          <w:sz w:val="24"/>
          <w:highlight w:val="none"/>
          <w:u w:val="single"/>
          <w:lang w:val="en-US" w:eastAsia="zh-CN"/>
        </w:rPr>
      </w:pPr>
      <w:r>
        <w:rPr>
          <w:rFonts w:hint="eastAsia" w:ascii="仿宋" w:hAnsi="仿宋" w:eastAsia="仿宋" w:cs="宋体"/>
          <w:b/>
          <w:kern w:val="0"/>
          <w:sz w:val="24"/>
          <w:highlight w:val="none"/>
        </w:rPr>
        <w:t xml:space="preserve">                                        </w:t>
      </w:r>
      <w:r>
        <w:rPr>
          <w:rFonts w:hint="eastAsia" w:ascii="仿宋" w:hAnsi="仿宋" w:eastAsia="仿宋" w:cs="宋体"/>
          <w:b/>
          <w:kern w:val="0"/>
          <w:sz w:val="24"/>
          <w:highlight w:val="none"/>
          <w:lang w:val="en-US" w:eastAsia="zh-CN"/>
        </w:rPr>
        <w:t xml:space="preserve">         </w:t>
      </w:r>
      <w:r>
        <w:rPr>
          <w:rFonts w:hint="eastAsia" w:ascii="仿宋" w:hAnsi="仿宋" w:eastAsia="仿宋" w:cs="宋体"/>
          <w:b/>
          <w:kern w:val="0"/>
          <w:sz w:val="24"/>
          <w:highlight w:val="none"/>
        </w:rPr>
        <w:t xml:space="preserve"> </w:t>
      </w:r>
    </w:p>
    <w:p w14:paraId="1F4D36DB">
      <w:pPr>
        <w:widowControl/>
        <w:spacing w:line="360" w:lineRule="auto"/>
        <w:rPr>
          <w:rFonts w:ascii="仿宋" w:hAnsi="仿宋" w:eastAsia="仿宋" w:cs="宋体"/>
          <w:b/>
          <w:kern w:val="0"/>
          <w:sz w:val="24"/>
          <w:highlight w:val="none"/>
        </w:rPr>
      </w:pPr>
      <w:permStart w:id="0" w:edGrp="everyone"/>
      <w:permEnd w:id="0"/>
    </w:p>
    <w:p w14:paraId="6A4EE027">
      <w:pPr>
        <w:widowControl/>
        <w:spacing w:line="360" w:lineRule="auto"/>
        <w:jc w:val="center"/>
        <w:rPr>
          <w:rFonts w:ascii="仿宋" w:hAnsi="仿宋" w:eastAsia="仿宋" w:cs="宋体"/>
          <w:b/>
          <w:kern w:val="0"/>
          <w:sz w:val="24"/>
          <w:highlight w:val="none"/>
        </w:rPr>
      </w:pPr>
    </w:p>
    <w:p w14:paraId="33E866D7">
      <w:pPr>
        <w:widowControl/>
        <w:spacing w:line="360" w:lineRule="auto"/>
        <w:jc w:val="center"/>
        <w:rPr>
          <w:rFonts w:ascii="仿宋" w:hAnsi="仿宋" w:eastAsia="仿宋" w:cs="宋体"/>
          <w:b/>
          <w:kern w:val="0"/>
          <w:sz w:val="24"/>
          <w:highlight w:val="none"/>
        </w:rPr>
      </w:pPr>
    </w:p>
    <w:p w14:paraId="4DCAC2F9">
      <w:pPr>
        <w:widowControl/>
        <w:spacing w:line="360" w:lineRule="auto"/>
        <w:jc w:val="center"/>
        <w:rPr>
          <w:rFonts w:hint="eastAsia" w:ascii="黑体" w:hAnsi="黑体" w:eastAsia="黑体" w:cs="黑体"/>
          <w:b/>
          <w:kern w:val="0"/>
          <w:sz w:val="72"/>
          <w:szCs w:val="72"/>
          <w:highlight w:val="none"/>
        </w:rPr>
      </w:pPr>
      <w:r>
        <w:rPr>
          <w:rFonts w:hint="eastAsia" w:ascii="黑体" w:hAnsi="黑体" w:eastAsia="黑体" w:cs="黑体"/>
          <w:b/>
          <w:kern w:val="0"/>
          <w:sz w:val="72"/>
          <w:szCs w:val="72"/>
          <w:highlight w:val="none"/>
        </w:rPr>
        <w:t>工程咨询服务合同</w:t>
      </w:r>
    </w:p>
    <w:p w14:paraId="7EDBB719">
      <w:pPr>
        <w:pStyle w:val="2"/>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w:t>
      </w:r>
      <w:r>
        <w:rPr>
          <w:rFonts w:hint="eastAsia" w:ascii="黑体" w:hAnsi="黑体" w:eastAsia="黑体" w:cs="黑体"/>
          <w:i w:val="0"/>
          <w:iCs w:val="0"/>
          <w:caps w:val="0"/>
          <w:color w:val="333333"/>
          <w:spacing w:val="0"/>
          <w:sz w:val="30"/>
          <w:szCs w:val="30"/>
          <w:shd w:val="clear" w:fill="FDFDFD"/>
        </w:rPr>
        <w:t>仅用于</w:t>
      </w:r>
      <w:r>
        <w:rPr>
          <w:rFonts w:hint="eastAsia" w:ascii="黑体" w:hAnsi="黑体" w:eastAsia="黑体" w:cs="黑体"/>
          <w:i w:val="0"/>
          <w:iCs w:val="0"/>
          <w:caps w:val="0"/>
          <w:color w:val="333333"/>
          <w:spacing w:val="0"/>
          <w:sz w:val="30"/>
          <w:szCs w:val="30"/>
          <w:shd w:val="clear" w:fill="FDFDFD"/>
          <w:lang w:eastAsia="zh-CN"/>
        </w:rPr>
        <w:t>本次</w:t>
      </w:r>
      <w:r>
        <w:rPr>
          <w:rFonts w:hint="eastAsia" w:ascii="黑体" w:hAnsi="黑体" w:eastAsia="黑体" w:cs="黑体"/>
          <w:i w:val="0"/>
          <w:iCs w:val="0"/>
          <w:caps w:val="0"/>
          <w:color w:val="333333"/>
          <w:spacing w:val="0"/>
          <w:sz w:val="30"/>
          <w:szCs w:val="30"/>
          <w:shd w:val="clear" w:fill="FDFDFD"/>
        </w:rPr>
        <w:t>框招</w:t>
      </w:r>
      <w:r>
        <w:rPr>
          <w:rFonts w:hint="eastAsia" w:ascii="黑体" w:hAnsi="黑体" w:eastAsia="黑体" w:cs="黑体"/>
          <w:sz w:val="30"/>
          <w:szCs w:val="30"/>
          <w:lang w:val="en-US" w:eastAsia="zh-CN"/>
        </w:rPr>
        <w:t>)</w:t>
      </w:r>
    </w:p>
    <w:p w14:paraId="111D4498">
      <w:pPr>
        <w:widowControl/>
        <w:spacing w:line="360" w:lineRule="auto"/>
        <w:jc w:val="center"/>
        <w:rPr>
          <w:rFonts w:hint="eastAsia" w:ascii="仿宋" w:hAnsi="仿宋" w:eastAsia="仿宋" w:cs="宋体"/>
          <w:b/>
          <w:kern w:val="0"/>
          <w:sz w:val="30"/>
          <w:szCs w:val="30"/>
          <w:highlight w:val="none"/>
        </w:rPr>
      </w:pPr>
    </w:p>
    <w:p w14:paraId="6ED6F9A9">
      <w:pPr>
        <w:widowControl/>
        <w:spacing w:line="360" w:lineRule="auto"/>
        <w:ind w:firstLine="5760" w:firstLineChars="1800"/>
        <w:jc w:val="center"/>
        <w:rPr>
          <w:rFonts w:hint="default" w:ascii="仿宋" w:hAnsi="仿宋" w:eastAsia="仿宋_GB2312" w:cs="宋体"/>
          <w:b w:val="0"/>
          <w:bCs/>
          <w:kern w:val="0"/>
          <w:sz w:val="32"/>
          <w:szCs w:val="32"/>
          <w:highlight w:val="none"/>
          <w:u w:val="single"/>
          <w:lang w:val="en-US" w:eastAsia="zh-CN"/>
        </w:rPr>
      </w:pPr>
      <w:r>
        <w:rPr>
          <w:rFonts w:hint="eastAsia" w:ascii="仿宋_GB2312" w:hAnsi="仿宋_GB2312" w:eastAsia="仿宋_GB2312" w:cs="仿宋_GB2312"/>
          <w:b w:val="0"/>
          <w:bCs/>
          <w:color w:val="000000"/>
          <w:sz w:val="32"/>
          <w:szCs w:val="32"/>
          <w:highlight w:val="none"/>
        </w:rPr>
        <w:t>合同编号：</w:t>
      </w:r>
    </w:p>
    <w:p w14:paraId="74E3DE44">
      <w:pPr>
        <w:widowControl/>
        <w:spacing w:line="360" w:lineRule="auto"/>
        <w:jc w:val="both"/>
        <w:rPr>
          <w:rFonts w:ascii="仿宋" w:hAnsi="仿宋" w:eastAsia="仿宋" w:cs="宋体"/>
          <w:b/>
          <w:kern w:val="0"/>
          <w:sz w:val="24"/>
          <w:highlight w:val="none"/>
        </w:rPr>
      </w:pPr>
    </w:p>
    <w:p w14:paraId="29164E57">
      <w:pPr>
        <w:widowControl/>
        <w:spacing w:line="360" w:lineRule="auto"/>
        <w:jc w:val="center"/>
        <w:rPr>
          <w:rFonts w:ascii="仿宋" w:hAnsi="仿宋" w:eastAsia="仿宋" w:cs="宋体"/>
          <w:b/>
          <w:kern w:val="0"/>
          <w:sz w:val="24"/>
          <w:highlight w:val="none"/>
        </w:rPr>
      </w:pPr>
    </w:p>
    <w:p w14:paraId="37470667">
      <w:pPr>
        <w:widowControl/>
        <w:spacing w:line="360" w:lineRule="auto"/>
        <w:jc w:val="center"/>
        <w:rPr>
          <w:rFonts w:ascii="仿宋" w:hAnsi="仿宋" w:eastAsia="仿宋" w:cs="宋体"/>
          <w:b/>
          <w:kern w:val="0"/>
          <w:sz w:val="24"/>
          <w:highlight w:val="none"/>
        </w:rPr>
      </w:pPr>
    </w:p>
    <w:p w14:paraId="54429CEB">
      <w:pPr>
        <w:widowControl/>
        <w:spacing w:line="360" w:lineRule="auto"/>
        <w:jc w:val="center"/>
        <w:rPr>
          <w:rFonts w:ascii="仿宋" w:hAnsi="仿宋" w:eastAsia="仿宋" w:cs="宋体"/>
          <w:b/>
          <w:kern w:val="0"/>
          <w:sz w:val="24"/>
          <w:highlight w:val="none"/>
        </w:rPr>
      </w:pPr>
    </w:p>
    <w:p w14:paraId="4E6D7812">
      <w:pPr>
        <w:widowControl/>
        <w:spacing w:line="360" w:lineRule="auto"/>
        <w:jc w:val="center"/>
        <w:rPr>
          <w:rFonts w:ascii="仿宋" w:hAnsi="仿宋" w:eastAsia="仿宋" w:cs="宋体"/>
          <w:b/>
          <w:kern w:val="0"/>
          <w:sz w:val="24"/>
          <w:highlight w:val="none"/>
        </w:rPr>
      </w:pPr>
    </w:p>
    <w:p w14:paraId="374FA65D">
      <w:pPr>
        <w:widowControl/>
        <w:spacing w:line="360" w:lineRule="auto"/>
        <w:jc w:val="center"/>
        <w:rPr>
          <w:rFonts w:ascii="仿宋" w:hAnsi="仿宋" w:eastAsia="仿宋" w:cs="宋体"/>
          <w:b/>
          <w:kern w:val="0"/>
          <w:sz w:val="24"/>
          <w:highlight w:val="none"/>
        </w:rPr>
      </w:pPr>
    </w:p>
    <w:p w14:paraId="1AA1C0D9">
      <w:pPr>
        <w:widowControl/>
        <w:spacing w:line="360" w:lineRule="auto"/>
        <w:jc w:val="center"/>
        <w:rPr>
          <w:rFonts w:ascii="仿宋" w:hAnsi="仿宋" w:eastAsia="仿宋" w:cs="宋体"/>
          <w:b/>
          <w:kern w:val="0"/>
          <w:sz w:val="24"/>
          <w:highlight w:val="none"/>
        </w:rPr>
      </w:pPr>
    </w:p>
    <w:p w14:paraId="47B745C2">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z w:val="32"/>
          <w:szCs w:val="32"/>
          <w:highlight w:val="none"/>
        </w:rPr>
        <w:t>工程名称：</w:t>
      </w:r>
      <w:permStart w:id="1" w:edGrp="everyone"/>
      <w:r>
        <w:rPr>
          <w:rFonts w:hint="eastAsia" w:ascii="仿宋_GB2312" w:hAnsi="仿宋_GB2312" w:eastAsia="仿宋_GB2312" w:cs="仿宋_GB2312"/>
          <w:b w:val="0"/>
          <w:bCs/>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lang w:val="en-US" w:eastAsia="zh-CN"/>
        </w:rPr>
        <w:t xml:space="preserve">                         </w:t>
      </w:r>
      <w:r>
        <w:rPr>
          <w:rFonts w:hint="eastAsia" w:ascii="仿宋_GB2312" w:hAnsi="仿宋_GB2312" w:eastAsia="仿宋_GB2312" w:cs="仿宋_GB2312"/>
          <w:b w:val="0"/>
          <w:bCs/>
          <w:color w:val="auto"/>
          <w:spacing w:val="2"/>
          <w:sz w:val="32"/>
          <w:szCs w:val="32"/>
          <w:highlight w:val="none"/>
          <w:u w:val="single"/>
        </w:rPr>
        <w:t xml:space="preserve"> </w:t>
      </w:r>
    </w:p>
    <w:permEnd w:id="1"/>
    <w:p w14:paraId="12D14D40">
      <w:pPr>
        <w:widowControl/>
        <w:kinsoku/>
        <w:overflowPunct/>
        <w:topLinePunct w:val="0"/>
        <w:bidi w:val="0"/>
        <w:snapToGrid w:val="0"/>
        <w:spacing w:line="560" w:lineRule="exact"/>
        <w:ind w:left="2014" w:leftChars="200" w:hanging="159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pacing w:val="2"/>
          <w:sz w:val="32"/>
          <w:szCs w:val="32"/>
          <w:highlight w:val="none"/>
          <w:lang w:val="en-US" w:eastAsia="zh-CN"/>
        </w:rPr>
        <w:t>委 托 人</w:t>
      </w:r>
      <w:r>
        <w:rPr>
          <w:rFonts w:hint="eastAsia" w:ascii="仿宋_GB2312" w:hAnsi="仿宋_GB2312" w:eastAsia="仿宋_GB2312" w:cs="仿宋_GB2312"/>
          <w:b w:val="0"/>
          <w:bCs/>
          <w:color w:val="auto"/>
          <w:spacing w:val="2"/>
          <w:sz w:val="32"/>
          <w:szCs w:val="32"/>
          <w:highlight w:val="none"/>
        </w:rPr>
        <w:t>：</w:t>
      </w:r>
      <w:permStart w:id="2" w:edGrp="everyone"/>
      <w:r>
        <w:rPr>
          <w:rFonts w:hint="eastAsia" w:ascii="仿宋_GB2312" w:hAnsi="仿宋_GB2312" w:eastAsia="仿宋_GB2312" w:cs="仿宋_GB2312"/>
          <w:b w:val="0"/>
          <w:bCs/>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lang w:eastAsia="zh-CN"/>
        </w:rPr>
        <w:t>海南省桂林洋公用事业发展有限公司</w:t>
      </w:r>
      <w:r>
        <w:rPr>
          <w:rFonts w:hint="eastAsia" w:ascii="仿宋_GB2312" w:hAnsi="仿宋_GB2312" w:eastAsia="仿宋_GB2312" w:cs="仿宋_GB2312"/>
          <w:b w:val="0"/>
          <w:bCs/>
          <w:color w:val="auto"/>
          <w:spacing w:val="2"/>
          <w:sz w:val="32"/>
          <w:szCs w:val="32"/>
          <w:highlight w:val="none"/>
          <w:u w:val="single"/>
        </w:rPr>
        <w:t xml:space="preserve">  </w:t>
      </w:r>
    </w:p>
    <w:permEnd w:id="2"/>
    <w:p w14:paraId="6C26C520">
      <w:pPr>
        <w:widowControl/>
        <w:kinsoku/>
        <w:overflowPunct/>
        <w:topLinePunct w:val="0"/>
        <w:bidi w:val="0"/>
        <w:snapToGrid w:val="0"/>
        <w:spacing w:line="560" w:lineRule="exact"/>
        <w:ind w:left="2014" w:leftChars="200" w:hanging="1594" w:hangingChars="492"/>
        <w:jc w:val="both"/>
        <w:textAlignment w:val="auto"/>
        <w:rPr>
          <w:rFonts w:hint="eastAsia" w:ascii="仿宋_GB2312" w:hAnsi="仿宋_GB2312" w:eastAsia="仿宋_GB2312" w:cs="仿宋_GB2312"/>
          <w:b w:val="0"/>
          <w:bCs/>
          <w:color w:val="auto"/>
          <w:spacing w:val="2"/>
          <w:sz w:val="32"/>
          <w:szCs w:val="32"/>
          <w:highlight w:val="none"/>
          <w:u w:val="single"/>
        </w:rPr>
      </w:pPr>
      <w:r>
        <w:rPr>
          <w:rFonts w:hint="eastAsia" w:ascii="仿宋_GB2312" w:hAnsi="仿宋_GB2312" w:eastAsia="仿宋_GB2312" w:cs="仿宋_GB2312"/>
          <w:b w:val="0"/>
          <w:bCs/>
          <w:color w:val="auto"/>
          <w:spacing w:val="2"/>
          <w:sz w:val="32"/>
          <w:szCs w:val="32"/>
          <w:highlight w:val="none"/>
          <w:lang w:val="en-US" w:eastAsia="zh-CN"/>
        </w:rPr>
        <w:t>咨 询 人</w:t>
      </w:r>
      <w:r>
        <w:rPr>
          <w:rFonts w:hint="eastAsia" w:ascii="仿宋_GB2312" w:hAnsi="仿宋_GB2312" w:eastAsia="仿宋_GB2312" w:cs="仿宋_GB2312"/>
          <w:b w:val="0"/>
          <w:bCs/>
          <w:color w:val="auto"/>
          <w:spacing w:val="2"/>
          <w:sz w:val="32"/>
          <w:szCs w:val="32"/>
          <w:highlight w:val="none"/>
        </w:rPr>
        <w:t>：</w:t>
      </w:r>
      <w:permStart w:id="3" w:edGrp="everyone"/>
      <w:r>
        <w:rPr>
          <w:rFonts w:hint="eastAsia" w:ascii="仿宋_GB2312" w:hAnsi="仿宋_GB2312" w:eastAsia="仿宋_GB2312" w:cs="仿宋_GB2312"/>
          <w:b w:val="0"/>
          <w:bCs/>
          <w:color w:val="auto"/>
          <w:spacing w:val="2"/>
          <w:sz w:val="32"/>
          <w:szCs w:val="32"/>
          <w:highlight w:val="none"/>
          <w:u w:val="single"/>
        </w:rPr>
        <w:t xml:space="preserve">                          </w:t>
      </w:r>
    </w:p>
    <w:permEnd w:id="3"/>
    <w:p w14:paraId="03ED2ED7">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签订地点：海南省海口市美兰区</w:t>
      </w:r>
    </w:p>
    <w:p w14:paraId="20CF98F6">
      <w:pPr>
        <w:widowControl/>
        <w:kinsoku/>
        <w:overflowPunct/>
        <w:topLinePunct w:val="0"/>
        <w:bidi w:val="0"/>
        <w:snapToGrid w:val="0"/>
        <w:spacing w:line="560" w:lineRule="exact"/>
        <w:ind w:left="1994" w:leftChars="200" w:hanging="1574" w:hangingChars="492"/>
        <w:jc w:val="both"/>
        <w:textAlignment w:val="auto"/>
        <w:rPr>
          <w:rFonts w:hint="eastAsia" w:ascii="仿宋_GB2312" w:hAnsi="仿宋_GB2312" w:eastAsia="仿宋_GB2312" w:cs="仿宋_GB2312"/>
          <w:color w:val="auto"/>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720" w:footer="720" w:gutter="0"/>
          <w:pgNumType w:fmt="decimal" w:start="1"/>
          <w:cols w:space="720" w:num="1"/>
          <w:rtlGutter w:val="0"/>
          <w:docGrid w:type="lines" w:linePitch="312" w:charSpace="0"/>
        </w:sectPr>
      </w:pPr>
      <w:r>
        <w:rPr>
          <w:rFonts w:hint="eastAsia" w:ascii="仿宋_GB2312" w:hAnsi="仿宋_GB2312" w:eastAsia="仿宋_GB2312" w:cs="仿宋_GB2312"/>
          <w:b w:val="0"/>
          <w:bCs/>
          <w:color w:val="auto"/>
          <w:sz w:val="32"/>
          <w:szCs w:val="32"/>
          <w:highlight w:val="none"/>
        </w:rPr>
        <w:t>签订日期：</w:t>
      </w:r>
      <w:permStart w:id="4" w:edGrp="everyone"/>
      <w:r>
        <w:rPr>
          <w:rFonts w:hint="eastAsia" w:ascii="仿宋_GB2312" w:hAnsi="仿宋_GB2312" w:eastAsia="仿宋_GB2312" w:cs="仿宋_GB2312"/>
          <w:b w:val="0"/>
          <w:bCs/>
          <w:color w:val="auto"/>
          <w:sz w:val="32"/>
          <w:szCs w:val="32"/>
          <w:highlight w:val="none"/>
        </w:rPr>
        <w:t xml:space="preserve">        </w:t>
      </w:r>
      <w:permEnd w:id="4"/>
      <w:r>
        <w:rPr>
          <w:rFonts w:hint="eastAsia" w:ascii="仿宋_GB2312" w:hAnsi="仿宋_GB2312" w:eastAsia="仿宋_GB2312" w:cs="仿宋_GB2312"/>
          <w:b w:val="0"/>
          <w:bCs/>
          <w:color w:val="auto"/>
          <w:sz w:val="32"/>
          <w:szCs w:val="32"/>
          <w:highlight w:val="none"/>
        </w:rPr>
        <w:t>年</w:t>
      </w:r>
      <w:permStart w:id="5" w:edGrp="everyone"/>
      <w:r>
        <w:rPr>
          <w:rFonts w:hint="eastAsia" w:ascii="仿宋_GB2312" w:hAnsi="仿宋_GB2312" w:eastAsia="仿宋_GB2312" w:cs="仿宋_GB2312"/>
          <w:b w:val="0"/>
          <w:bCs/>
          <w:color w:val="auto"/>
          <w:sz w:val="32"/>
          <w:szCs w:val="32"/>
          <w:highlight w:val="none"/>
        </w:rPr>
        <w:t xml:space="preserve">     </w:t>
      </w:r>
      <w:permEnd w:id="5"/>
      <w:r>
        <w:rPr>
          <w:rFonts w:hint="eastAsia" w:ascii="仿宋_GB2312" w:hAnsi="仿宋_GB2312" w:eastAsia="仿宋_GB2312" w:cs="仿宋_GB2312"/>
          <w:b w:val="0"/>
          <w:bCs/>
          <w:color w:val="auto"/>
          <w:sz w:val="32"/>
          <w:szCs w:val="32"/>
          <w:highlight w:val="none"/>
        </w:rPr>
        <w:t>月</w:t>
      </w:r>
      <w:permStart w:id="6" w:edGrp="everyone"/>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w:t>
      </w:r>
      <w:permEnd w:id="6"/>
    </w:p>
    <w:p w14:paraId="769137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pacing w:val="2"/>
          <w:sz w:val="32"/>
          <w:szCs w:val="32"/>
          <w:highlight w:val="none"/>
          <w:u w:val="single"/>
        </w:rPr>
      </w:pPr>
      <w:r>
        <w:rPr>
          <w:rFonts w:hint="eastAsia" w:ascii="黑体" w:hAnsi="黑体" w:eastAsia="黑体" w:cs="黑体"/>
          <w:b w:val="0"/>
          <w:bCs w:val="0"/>
          <w:color w:val="auto"/>
          <w:sz w:val="32"/>
          <w:szCs w:val="32"/>
          <w:highlight w:val="none"/>
          <w:lang w:val="en-US" w:eastAsia="zh-CN"/>
        </w:rPr>
        <w:t>委托人</w:t>
      </w:r>
      <w:r>
        <w:rPr>
          <w:rFonts w:hint="eastAsia" w:ascii="黑体" w:hAnsi="黑体" w:eastAsia="黑体" w:cs="黑体"/>
          <w:b w:val="0"/>
          <w:bCs w:val="0"/>
          <w:sz w:val="32"/>
          <w:szCs w:val="32"/>
        </w:rPr>
        <w:t>（以下简称甲方）</w:t>
      </w:r>
      <w:r>
        <w:rPr>
          <w:rFonts w:hint="eastAsia" w:ascii="黑体" w:hAnsi="黑体" w:eastAsia="黑体" w:cs="黑体"/>
          <w:b w:val="0"/>
          <w:bCs w:val="0"/>
          <w:color w:val="auto"/>
          <w:sz w:val="32"/>
          <w:szCs w:val="32"/>
          <w:highlight w:val="none"/>
        </w:rPr>
        <w:t>：</w:t>
      </w:r>
      <w:permStart w:id="7" w:edGrp="everyone"/>
      <w:r>
        <w:rPr>
          <w:rFonts w:hint="eastAsia" w:ascii="仿宋_GB2312" w:hAnsi="仿宋_GB2312" w:eastAsia="仿宋_GB2312" w:cs="仿宋_GB2312"/>
          <w:b w:val="0"/>
          <w:bCs w:val="0"/>
          <w:color w:val="000000"/>
          <w:sz w:val="32"/>
          <w:szCs w:val="32"/>
        </w:rPr>
        <w:t>海南省桂林洋公用事业发展有限公司</w:t>
      </w:r>
    </w:p>
    <w:permEnd w:id="7"/>
    <w:p w14:paraId="57871F23">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8" w:edGrp="everyone"/>
      <w:r>
        <w:rPr>
          <w:rFonts w:hint="eastAsia" w:hAnsi="仿宋_GB2312" w:cs="仿宋_GB2312"/>
          <w:sz w:val="32"/>
          <w:szCs w:val="32"/>
          <w:lang w:val="en-US" w:eastAsia="zh-CN"/>
        </w:rPr>
        <w:t xml:space="preserve">           </w:t>
      </w:r>
    </w:p>
    <w:permEnd w:id="8"/>
    <w:p w14:paraId="2D9DD711">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9" w:edGrp="everyone"/>
      <w:r>
        <w:rPr>
          <w:rFonts w:hint="eastAsia" w:hAnsi="仿宋_GB2312" w:cs="仿宋_GB2312"/>
          <w:sz w:val="32"/>
          <w:szCs w:val="32"/>
          <w:lang w:val="en-US" w:eastAsia="zh-CN"/>
        </w:rPr>
        <w:t xml:space="preserve">              </w:t>
      </w:r>
    </w:p>
    <w:permEnd w:id="9"/>
    <w:p w14:paraId="30A895C3">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0" w:edGrp="everyone"/>
      <w:r>
        <w:rPr>
          <w:rFonts w:hint="eastAsia" w:hAnsi="仿宋_GB2312" w:cs="仿宋_GB2312"/>
          <w:sz w:val="32"/>
          <w:szCs w:val="32"/>
          <w:lang w:val="en-US" w:eastAsia="zh-CN"/>
        </w:rPr>
        <w:t xml:space="preserve">              </w:t>
      </w:r>
    </w:p>
    <w:permEnd w:id="10"/>
    <w:p w14:paraId="20892D7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1" w:edGrp="everyone"/>
      <w:r>
        <w:rPr>
          <w:rFonts w:hint="eastAsia" w:hAnsi="仿宋_GB2312" w:cs="仿宋_GB2312"/>
          <w:sz w:val="32"/>
          <w:szCs w:val="32"/>
          <w:lang w:val="en-US" w:eastAsia="zh-CN"/>
        </w:rPr>
        <w:t xml:space="preserve">                </w:t>
      </w:r>
    </w:p>
    <w:permEnd w:id="11"/>
    <w:p w14:paraId="096E709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2" w:edGrp="everyone"/>
      <w:r>
        <w:rPr>
          <w:rFonts w:hint="eastAsia" w:hAnsi="仿宋_GB2312" w:cs="仿宋_GB2312"/>
          <w:sz w:val="32"/>
          <w:szCs w:val="32"/>
          <w:lang w:val="en-US" w:eastAsia="zh-CN"/>
        </w:rPr>
        <w:t xml:space="preserve">                </w:t>
      </w:r>
    </w:p>
    <w:permEnd w:id="12"/>
    <w:p w14:paraId="27CEF6D6">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sz w:val="32"/>
          <w:szCs w:val="32"/>
          <w:highlight w:val="none"/>
          <w:lang w:val="en-US" w:eastAsia="zh-CN"/>
        </w:rPr>
        <w:t>咨询人</w:t>
      </w:r>
      <w:r>
        <w:rPr>
          <w:rFonts w:hint="eastAsia" w:ascii="黑体" w:hAnsi="黑体" w:eastAsia="黑体" w:cs="黑体"/>
          <w:b w:val="0"/>
          <w:bCs w:val="0"/>
          <w:sz w:val="32"/>
          <w:szCs w:val="32"/>
        </w:rPr>
        <w:t>（以下简称乙方）</w:t>
      </w:r>
      <w:r>
        <w:rPr>
          <w:rFonts w:hint="eastAsia" w:ascii="黑体" w:hAnsi="黑体" w:eastAsia="黑体" w:cs="黑体"/>
          <w:b w:val="0"/>
          <w:bCs w:val="0"/>
          <w:color w:val="auto"/>
          <w:sz w:val="32"/>
          <w:szCs w:val="32"/>
          <w:highlight w:val="none"/>
        </w:rPr>
        <w:t>：</w:t>
      </w:r>
      <w:permStart w:id="13" w:edGrp="everyone"/>
      <w:r>
        <w:rPr>
          <w:rFonts w:hint="eastAsia" w:ascii="仿宋_GB2312" w:hAnsi="仿宋_GB2312" w:eastAsia="仿宋_GB2312" w:cs="仿宋_GB2312"/>
          <w:b w:val="0"/>
          <w:bCs w:val="0"/>
          <w:color w:val="auto"/>
          <w:spacing w:val="2"/>
          <w:sz w:val="32"/>
          <w:szCs w:val="32"/>
          <w:highlight w:val="none"/>
          <w:u w:val="none"/>
        </w:rPr>
        <w:t xml:space="preserve">                     </w:t>
      </w:r>
    </w:p>
    <w:permEnd w:id="13"/>
    <w:p w14:paraId="2248641F">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14" w:edGrp="everyone"/>
      <w:r>
        <w:rPr>
          <w:rFonts w:hint="eastAsia" w:hAnsi="仿宋_GB2312" w:cs="仿宋_GB2312"/>
          <w:sz w:val="32"/>
          <w:szCs w:val="32"/>
          <w:lang w:val="en-US" w:eastAsia="zh-CN"/>
        </w:rPr>
        <w:t xml:space="preserve">               </w:t>
      </w:r>
    </w:p>
    <w:permEnd w:id="14"/>
    <w:p w14:paraId="24B91A94">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5" w:edGrp="everyone"/>
      <w:r>
        <w:rPr>
          <w:rFonts w:hint="eastAsia" w:hAnsi="仿宋_GB2312" w:cs="仿宋_GB2312"/>
          <w:sz w:val="32"/>
          <w:szCs w:val="32"/>
          <w:lang w:val="en-US" w:eastAsia="zh-CN"/>
        </w:rPr>
        <w:t xml:space="preserve">                </w:t>
      </w:r>
    </w:p>
    <w:permEnd w:id="15"/>
    <w:p w14:paraId="1141DA40">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6" w:edGrp="everyone"/>
      <w:r>
        <w:rPr>
          <w:rFonts w:hint="eastAsia" w:hAnsi="仿宋_GB2312" w:cs="仿宋_GB2312"/>
          <w:sz w:val="32"/>
          <w:szCs w:val="32"/>
          <w:lang w:val="en-US" w:eastAsia="zh-CN"/>
        </w:rPr>
        <w:t xml:space="preserve">               </w:t>
      </w:r>
    </w:p>
    <w:permEnd w:id="16"/>
    <w:p w14:paraId="5660BF5B">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7" w:edGrp="everyone"/>
      <w:r>
        <w:rPr>
          <w:rFonts w:hint="eastAsia" w:hAnsi="仿宋_GB2312" w:cs="仿宋_GB2312"/>
          <w:sz w:val="32"/>
          <w:szCs w:val="32"/>
          <w:lang w:val="en-US" w:eastAsia="zh-CN"/>
        </w:rPr>
        <w:t xml:space="preserve">                </w:t>
      </w:r>
    </w:p>
    <w:permEnd w:id="17"/>
    <w:p w14:paraId="1CFCB9CD">
      <w:pPr>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电子邮箱：</w:t>
      </w:r>
      <w:permStart w:id="18" w:edGrp="everyone"/>
      <w:r>
        <w:rPr>
          <w:rFonts w:hint="eastAsia" w:hAnsi="仿宋_GB2312" w:cs="仿宋_GB2312"/>
          <w:sz w:val="32"/>
          <w:szCs w:val="32"/>
          <w:lang w:val="en-US" w:eastAsia="zh-CN"/>
        </w:rPr>
        <w:t xml:space="preserve">                </w:t>
      </w:r>
    </w:p>
    <w:permEnd w:id="18"/>
    <w:p w14:paraId="3EC72E0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000000"/>
          <w:sz w:val="32"/>
          <w:szCs w:val="32"/>
          <w:lang w:val="en-US" w:eastAsia="zh-CN"/>
        </w:rPr>
      </w:pPr>
    </w:p>
    <w:p w14:paraId="7C453A6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鉴于：</w:t>
      </w:r>
    </w:p>
    <w:p w14:paraId="5092AD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甲方需要对</w:t>
      </w:r>
      <w:permStart w:id="19" w:edGrp="everyone"/>
      <w:r>
        <w:rPr>
          <w:rFonts w:hint="eastAsia" w:ascii="仿宋_GB2312" w:hAnsi="仿宋_GB2312" w:eastAsia="仿宋_GB2312" w:cs="仿宋_GB2312"/>
          <w:b w:val="0"/>
          <w:bCs w:val="0"/>
          <w:color w:val="000000"/>
          <w:sz w:val="32"/>
          <w:szCs w:val="32"/>
          <w:lang w:val="en-US" w:eastAsia="zh-CN"/>
        </w:rPr>
        <w:t xml:space="preserve">             </w:t>
      </w:r>
      <w:permEnd w:id="19"/>
      <w:r>
        <w:rPr>
          <w:rFonts w:hint="eastAsia" w:ascii="仿宋_GB2312" w:hAnsi="仿宋_GB2312" w:eastAsia="仿宋_GB2312" w:cs="仿宋_GB2312"/>
          <w:b w:val="0"/>
          <w:bCs w:val="0"/>
          <w:color w:val="000000"/>
          <w:sz w:val="32"/>
          <w:szCs w:val="32"/>
          <w:lang w:val="en-US" w:eastAsia="zh-CN"/>
        </w:rPr>
        <w:t>进行</w:t>
      </w:r>
      <w:permStart w:id="20" w:edGrp="everyone"/>
      <w:r>
        <w:rPr>
          <w:rFonts w:hint="eastAsia" w:ascii="仿宋_GB2312" w:hAnsi="仿宋_GB2312" w:eastAsia="仿宋_GB2312" w:cs="仿宋_GB2312"/>
          <w:b w:val="0"/>
          <w:bCs w:val="0"/>
          <w:color w:val="000000"/>
          <w:sz w:val="32"/>
          <w:szCs w:val="32"/>
          <w:lang w:val="en-US" w:eastAsia="zh-CN"/>
        </w:rPr>
        <w:t>可行性研究报告</w:t>
      </w:r>
      <w:permEnd w:id="20"/>
      <w:r>
        <w:rPr>
          <w:rFonts w:hint="eastAsia" w:ascii="仿宋_GB2312" w:hAnsi="仿宋_GB2312" w:eastAsia="仿宋_GB2312" w:cs="仿宋_GB2312"/>
          <w:b w:val="0"/>
          <w:bCs w:val="0"/>
          <w:color w:val="000000"/>
          <w:sz w:val="32"/>
          <w:szCs w:val="32"/>
          <w:lang w:val="en-US" w:eastAsia="zh-CN"/>
        </w:rPr>
        <w:t>服务，乙方具备相应的专业能力，经双方友好协商，</w:t>
      </w:r>
      <w:r>
        <w:rPr>
          <w:rFonts w:hint="eastAsia" w:ascii="仿宋_GB2312" w:hAnsi="仿宋_GB2312" w:eastAsia="仿宋_GB2312" w:cs="仿宋_GB2312"/>
          <w:b w:val="0"/>
          <w:bCs w:val="0"/>
          <w:color w:val="000000"/>
          <w:sz w:val="32"/>
          <w:szCs w:val="32"/>
        </w:rPr>
        <w:t>根据《中华人民共和国民法典》《中华人民共和国建筑法》及有关法律规定，遵循平等、自愿、公平和诚实信用的原则，双方就</w:t>
      </w:r>
      <w:permStart w:id="21" w:edGrp="everyone"/>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w:t>
      </w:r>
      <w:permEnd w:id="21"/>
      <w:r>
        <w:rPr>
          <w:rFonts w:hint="eastAsia" w:ascii="仿宋_GB2312" w:hAnsi="仿宋_GB2312" w:eastAsia="仿宋_GB2312" w:cs="仿宋_GB2312"/>
          <w:b w:val="0"/>
          <w:bCs w:val="0"/>
          <w:color w:val="000000"/>
          <w:sz w:val="32"/>
          <w:szCs w:val="32"/>
        </w:rPr>
        <w:t>及有关事项协商一致，共同达成如下协议：</w:t>
      </w:r>
    </w:p>
    <w:p w14:paraId="0F07D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一、项目概况</w:t>
      </w:r>
      <w:r>
        <w:rPr>
          <w:rFonts w:hint="eastAsia" w:ascii="黑体" w:hAnsi="黑体" w:eastAsia="黑体" w:cs="黑体"/>
          <w:color w:val="000000"/>
          <w:sz w:val="32"/>
          <w:szCs w:val="32"/>
          <w:highlight w:val="none"/>
          <w:lang w:eastAsia="zh-CN"/>
        </w:rPr>
        <w:t>：</w:t>
      </w:r>
    </w:p>
    <w:p w14:paraId="06608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u w:val="single"/>
          <w:lang w:val="en-US"/>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项目名称：</w:t>
      </w:r>
      <w:permStart w:id="22" w:edGrp="everyone"/>
      <w:r>
        <w:rPr>
          <w:rFonts w:hint="eastAsia" w:ascii="仿宋_GB2312" w:hAnsi="仿宋_GB2312" w:eastAsia="仿宋_GB2312" w:cs="仿宋_GB2312"/>
          <w:color w:val="000000"/>
          <w:sz w:val="32"/>
          <w:szCs w:val="32"/>
          <w:highlight w:val="none"/>
          <w:u w:val="single"/>
          <w:lang w:val="en-US" w:eastAsia="zh-CN"/>
        </w:rPr>
        <w:t xml:space="preserve">                          </w:t>
      </w:r>
      <w:permEnd w:id="22"/>
    </w:p>
    <w:p w14:paraId="6D632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建设地点：</w:t>
      </w:r>
      <w:permStart w:id="23" w:edGrp="everyone"/>
      <w:r>
        <w:rPr>
          <w:rFonts w:hint="eastAsia" w:ascii="仿宋_GB2312" w:hAnsi="仿宋_GB2312" w:eastAsia="仿宋_GB2312" w:cs="仿宋_GB2312"/>
          <w:color w:val="000000"/>
          <w:sz w:val="32"/>
          <w:szCs w:val="32"/>
          <w:highlight w:val="none"/>
          <w:u w:val="single"/>
          <w:lang w:val="en-US" w:eastAsia="zh-CN"/>
        </w:rPr>
        <w:t xml:space="preserve">            </w:t>
      </w:r>
    </w:p>
    <w:permEnd w:id="23"/>
    <w:p w14:paraId="162D7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（三）项目规模</w:t>
      </w:r>
      <w:r>
        <w:rPr>
          <w:rFonts w:hint="eastAsia" w:ascii="仿宋_GB2312" w:hAnsi="仿宋_GB2312" w:eastAsia="仿宋_GB2312" w:cs="仿宋_GB2312"/>
          <w:color w:val="000000"/>
          <w:sz w:val="32"/>
          <w:szCs w:val="32"/>
          <w:highlight w:val="none"/>
        </w:rPr>
        <w:t>：</w:t>
      </w:r>
      <w:permStart w:id="24" w:edGrp="everyone"/>
      <w:r>
        <w:rPr>
          <w:rFonts w:hint="eastAsia" w:ascii="仿宋_GB2312" w:hAnsi="仿宋_GB2312" w:eastAsia="仿宋_GB2312" w:cs="仿宋_GB2312"/>
          <w:color w:val="000000"/>
          <w:sz w:val="32"/>
          <w:szCs w:val="32"/>
          <w:highlight w:val="none"/>
          <w:lang w:val="en-US" w:eastAsia="zh-CN"/>
        </w:rPr>
        <w:t xml:space="preserve">             </w:t>
      </w:r>
      <w:permEnd w:id="24"/>
    </w:p>
    <w:p w14:paraId="76547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（四）项目总投资：约</w:t>
      </w:r>
      <w:permStart w:id="25" w:edGrp="everyone"/>
      <w:r>
        <w:rPr>
          <w:rFonts w:hint="eastAsia" w:ascii="仿宋_GB2312" w:hAnsi="仿宋_GB2312" w:eastAsia="仿宋_GB2312" w:cs="仿宋_GB2312"/>
          <w:color w:val="000000"/>
          <w:sz w:val="32"/>
          <w:szCs w:val="32"/>
          <w:highlight w:val="none"/>
          <w:lang w:val="en-US" w:eastAsia="zh-CN"/>
        </w:rPr>
        <w:t xml:space="preserve">           </w:t>
      </w:r>
      <w:permEnd w:id="25"/>
      <w:r>
        <w:rPr>
          <w:rFonts w:hint="eastAsia" w:ascii="仿宋_GB2312" w:hAnsi="仿宋_GB2312" w:eastAsia="仿宋_GB2312" w:cs="仿宋_GB2312"/>
          <w:color w:val="000000"/>
          <w:sz w:val="32"/>
          <w:szCs w:val="32"/>
          <w:highlight w:val="none"/>
          <w:lang w:val="en-US" w:eastAsia="zh-CN"/>
        </w:rPr>
        <w:t>万元</w:t>
      </w:r>
    </w:p>
    <w:p w14:paraId="45044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服务类别</w:t>
      </w:r>
      <w:r>
        <w:rPr>
          <w:rFonts w:hint="eastAsia" w:ascii="仿宋_GB2312" w:hAnsi="仿宋_GB2312" w:eastAsia="仿宋_GB2312" w:cs="仿宋_GB2312"/>
          <w:color w:val="000000"/>
          <w:sz w:val="32"/>
          <w:szCs w:val="32"/>
          <w:highlight w:val="none"/>
          <w:lang w:eastAsia="zh-CN"/>
        </w:rPr>
        <w:t>：</w:t>
      </w:r>
      <w:permStart w:id="26" w:edGrp="everyone"/>
      <w:r>
        <w:rPr>
          <w:rFonts w:hint="eastAsia" w:ascii="仿宋_GB2312" w:hAnsi="仿宋_GB2312" w:eastAsia="仿宋_GB2312" w:cs="仿宋_GB2312"/>
          <w:color w:val="000000"/>
          <w:sz w:val="32"/>
          <w:szCs w:val="32"/>
          <w:highlight w:val="none"/>
          <w:u w:val="single"/>
          <w:lang w:val="en-US" w:eastAsia="zh-CN"/>
        </w:rPr>
        <w:t>可行性研究报告编制</w:t>
      </w:r>
      <w:permEnd w:id="26"/>
      <w:r>
        <w:rPr>
          <w:rFonts w:hint="eastAsia" w:ascii="仿宋_GB2312" w:hAnsi="仿宋_GB2312" w:eastAsia="仿宋_GB2312" w:cs="仿宋_GB2312"/>
          <w:color w:val="000000"/>
          <w:sz w:val="32"/>
          <w:szCs w:val="32"/>
          <w:highlight w:val="none"/>
          <w:u w:val="single"/>
          <w:lang w:val="en-US" w:eastAsia="zh-CN"/>
        </w:rPr>
        <w:t xml:space="preserve"> </w:t>
      </w:r>
    </w:p>
    <w:p w14:paraId="5D16E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二、咨询服务内容、要求。</w:t>
      </w:r>
    </w:p>
    <w:p w14:paraId="78D1F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咨询内容：</w:t>
      </w:r>
      <w:permStart w:id="27" w:edGrp="everyone"/>
      <w:r>
        <w:rPr>
          <w:rFonts w:hint="eastAsia" w:ascii="仿宋_GB2312" w:hAnsi="仿宋_GB2312" w:eastAsia="仿宋_GB2312" w:cs="仿宋_GB2312"/>
          <w:b w:val="0"/>
          <w:bCs w:val="0"/>
          <w:color w:val="000000"/>
          <w:sz w:val="32"/>
          <w:szCs w:val="32"/>
        </w:rPr>
        <w:t xml:space="preserve">              </w:t>
      </w:r>
      <w:permEnd w:id="27"/>
      <w:r>
        <w:rPr>
          <w:rFonts w:hint="eastAsia" w:ascii="仿宋_GB2312" w:hAnsi="仿宋_GB2312" w:eastAsia="仿宋_GB2312" w:cs="仿宋_GB2312"/>
          <w:b w:val="0"/>
          <w:bCs w:val="0"/>
          <w:color w:val="000000"/>
          <w:sz w:val="32"/>
          <w:szCs w:val="32"/>
        </w:rPr>
        <w:t>项目</w:t>
      </w:r>
      <w:permStart w:id="28" w:edGrp="everyone"/>
      <w:r>
        <w:rPr>
          <w:rFonts w:hint="eastAsia" w:ascii="仿宋_GB2312" w:hAnsi="仿宋_GB2312" w:eastAsia="仿宋_GB2312" w:cs="仿宋_GB2312"/>
          <w:b w:val="0"/>
          <w:bCs w:val="0"/>
          <w:color w:val="000000"/>
          <w:sz w:val="32"/>
          <w:szCs w:val="32"/>
        </w:rPr>
        <w:t xml:space="preserve">                </w:t>
      </w:r>
      <w:permEnd w:id="28"/>
      <w:r>
        <w:rPr>
          <w:rFonts w:hint="eastAsia" w:ascii="仿宋_GB2312" w:hAnsi="仿宋_GB2312" w:eastAsia="仿宋_GB2312" w:cs="仿宋_GB2312"/>
          <w:b w:val="0"/>
          <w:bCs w:val="0"/>
          <w:color w:val="000000"/>
          <w:sz w:val="32"/>
          <w:szCs w:val="32"/>
        </w:rPr>
        <w:t xml:space="preserve">（以下简称“咨询成果”）编制。具体服务内容详见附件3：咨询服务任务书。 </w:t>
      </w:r>
    </w:p>
    <w:p w14:paraId="6DC90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（二）</w:t>
      </w:r>
      <w:r>
        <w:rPr>
          <w:rFonts w:hint="eastAsia" w:ascii="仿宋_GB2312" w:hAnsi="仿宋_GB2312" w:eastAsia="仿宋_GB2312" w:cs="仿宋_GB2312"/>
          <w:b w:val="0"/>
          <w:bCs w:val="0"/>
          <w:color w:val="000000"/>
          <w:sz w:val="32"/>
          <w:szCs w:val="32"/>
        </w:rPr>
        <w:t>咨询要求：在合同约定的时间内，受托人向委托人提交合格的咨询成果，且获得委托人或上级单位书面审核通过，咨询成果应满足内容齐全、数据准确、论据充分，且深度符合本项目需求及符合现行国家、地区及行业有关规范和标准及委托人的合理要求。受托人提交成果的形式为纸质版咨询成果，一式</w:t>
      </w:r>
      <w:permStart w:id="29" w:edGrp="everyone"/>
      <w:r>
        <w:rPr>
          <w:rFonts w:hint="eastAsia" w:ascii="仿宋_GB2312" w:hAnsi="仿宋_GB2312" w:eastAsia="仿宋_GB2312" w:cs="仿宋_GB2312"/>
          <w:b w:val="0"/>
          <w:bCs w:val="0"/>
          <w:color w:val="000000"/>
          <w:sz w:val="32"/>
          <w:szCs w:val="32"/>
        </w:rPr>
        <w:t xml:space="preserve">    </w:t>
      </w:r>
      <w:permEnd w:id="29"/>
      <w:r>
        <w:rPr>
          <w:rFonts w:hint="eastAsia" w:ascii="仿宋_GB2312" w:hAnsi="仿宋_GB2312" w:eastAsia="仿宋_GB2312" w:cs="仿宋_GB2312"/>
          <w:b w:val="0"/>
          <w:bCs w:val="0"/>
          <w:color w:val="000000"/>
          <w:sz w:val="32"/>
          <w:szCs w:val="32"/>
        </w:rPr>
        <w:t>份，电子版一式</w:t>
      </w:r>
      <w:permStart w:id="30" w:edGrp="everyone"/>
      <w:r>
        <w:rPr>
          <w:rFonts w:hint="eastAsia" w:ascii="仿宋_GB2312" w:hAnsi="仿宋_GB2312" w:eastAsia="仿宋_GB2312" w:cs="仿宋_GB2312"/>
          <w:b w:val="0"/>
          <w:bCs w:val="0"/>
          <w:color w:val="000000"/>
          <w:sz w:val="32"/>
          <w:szCs w:val="32"/>
        </w:rPr>
        <w:t xml:space="preserve">    </w:t>
      </w:r>
      <w:permEnd w:id="30"/>
      <w:r>
        <w:rPr>
          <w:rFonts w:hint="eastAsia" w:ascii="仿宋_GB2312" w:hAnsi="仿宋_GB2312" w:eastAsia="仿宋_GB2312" w:cs="仿宋_GB2312"/>
          <w:b w:val="0"/>
          <w:bCs w:val="0"/>
          <w:color w:val="000000"/>
          <w:sz w:val="32"/>
          <w:szCs w:val="32"/>
        </w:rPr>
        <w:t>份。</w:t>
      </w:r>
    </w:p>
    <w:p w14:paraId="28D16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28"/>
          <w:szCs w:val="28"/>
          <w:highlight w:val="none"/>
        </w:rPr>
      </w:pPr>
      <w:r>
        <w:rPr>
          <w:rFonts w:hint="eastAsia" w:ascii="黑体" w:hAnsi="黑体" w:eastAsia="黑体" w:cs="黑体"/>
          <w:b w:val="0"/>
          <w:bCs w:val="0"/>
          <w:color w:val="000000"/>
          <w:sz w:val="32"/>
          <w:szCs w:val="32"/>
          <w:highlight w:val="none"/>
        </w:rPr>
        <w:t>三、咨询服务期限及进度要求</w:t>
      </w:r>
    </w:p>
    <w:p w14:paraId="26EBD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（一）咨询服务期限：受托人应在本合同生效之日起</w:t>
      </w:r>
      <w:permStart w:id="31" w:edGrp="everyone"/>
      <w:r>
        <w:rPr>
          <w:rFonts w:hint="eastAsia" w:ascii="仿宋_GB2312" w:hAnsi="仿宋_GB2312" w:eastAsia="仿宋_GB2312" w:cs="仿宋_GB2312"/>
          <w:b w:val="0"/>
          <w:bCs w:val="0"/>
          <w:color w:val="000000"/>
          <w:sz w:val="32"/>
          <w:szCs w:val="32"/>
        </w:rPr>
        <w:t xml:space="preserve">    </w:t>
      </w:r>
      <w:permEnd w:id="31"/>
      <w:r>
        <w:rPr>
          <w:rFonts w:hint="eastAsia" w:ascii="仿宋_GB2312" w:hAnsi="仿宋_GB2312" w:eastAsia="仿宋_GB2312" w:cs="仿宋_GB2312"/>
          <w:b w:val="0"/>
          <w:bCs w:val="0"/>
          <w:color w:val="000000"/>
          <w:sz w:val="32"/>
          <w:szCs w:val="32"/>
        </w:rPr>
        <w:t>日历天内完成并向委托人交付符合前述约定的咨询成果，且获得委托人或上级单位书面审核通过。</w:t>
      </w:r>
    </w:p>
    <w:p w14:paraId="1CC6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（二）进度要求：本合同生效且受托人收到委托人提供的与服务有关的必要相关资料之日起</w:t>
      </w:r>
      <w:permStart w:id="32" w:edGrp="everyone"/>
      <w:r>
        <w:rPr>
          <w:rFonts w:hint="eastAsia" w:ascii="仿宋_GB2312" w:hAnsi="仿宋_GB2312" w:eastAsia="仿宋_GB2312" w:cs="仿宋_GB2312"/>
          <w:b w:val="0"/>
          <w:bCs w:val="0"/>
          <w:color w:val="000000"/>
          <w:sz w:val="32"/>
          <w:szCs w:val="32"/>
        </w:rPr>
        <w:t xml:space="preserve">    </w:t>
      </w:r>
      <w:permEnd w:id="32"/>
      <w:r>
        <w:rPr>
          <w:rFonts w:hint="eastAsia" w:ascii="仿宋_GB2312" w:hAnsi="仿宋_GB2312" w:eastAsia="仿宋_GB2312" w:cs="仿宋_GB2312"/>
          <w:b w:val="0"/>
          <w:bCs w:val="0"/>
          <w:color w:val="000000"/>
          <w:sz w:val="32"/>
          <w:szCs w:val="32"/>
        </w:rPr>
        <w:t>日历天内完成咨询成果初稿交付给委托人；受托人应在</w:t>
      </w:r>
      <w:permStart w:id="33" w:edGrp="everyone"/>
      <w:r>
        <w:rPr>
          <w:rFonts w:hint="eastAsia" w:ascii="仿宋_GB2312" w:hAnsi="仿宋_GB2312" w:eastAsia="仿宋_GB2312" w:cs="仿宋_GB2312"/>
          <w:b w:val="0"/>
          <w:bCs w:val="0"/>
          <w:color w:val="000000"/>
          <w:sz w:val="32"/>
          <w:szCs w:val="32"/>
        </w:rPr>
        <w:t xml:space="preserve">   </w:t>
      </w:r>
      <w:permEnd w:id="33"/>
      <w:r>
        <w:rPr>
          <w:rFonts w:hint="eastAsia" w:ascii="仿宋_GB2312" w:hAnsi="仿宋_GB2312" w:eastAsia="仿宋_GB2312" w:cs="仿宋_GB2312"/>
          <w:b w:val="0"/>
          <w:bCs w:val="0"/>
          <w:color w:val="000000"/>
          <w:sz w:val="32"/>
          <w:szCs w:val="32"/>
        </w:rPr>
        <w:t>个工作日内根据委托人或上级单位的修改意见进行完善并向委托人交付符合前述约定的咨询成果，且获得委托人或上级单位书面审核通过。</w:t>
      </w:r>
    </w:p>
    <w:p w14:paraId="29777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w:t>
      </w:r>
      <w:r>
        <w:rPr>
          <w:rFonts w:hint="eastAsia" w:ascii="仿宋_GB2312" w:hAnsi="仿宋_GB2312" w:eastAsia="仿宋_GB2312" w:cs="仿宋_GB2312"/>
          <w:b w:val="0"/>
          <w:bCs w:val="0"/>
          <w:color w:val="000000"/>
          <w:sz w:val="32"/>
          <w:szCs w:val="32"/>
          <w:lang w:val="en-US" w:eastAsia="zh-CN"/>
        </w:rPr>
        <w:t>销毁</w:t>
      </w:r>
      <w:r>
        <w:rPr>
          <w:rFonts w:hint="eastAsia" w:ascii="仿宋_GB2312" w:hAnsi="仿宋_GB2312" w:eastAsia="仿宋_GB2312" w:cs="仿宋_GB2312"/>
          <w:b w:val="0"/>
          <w:bCs w:val="0"/>
          <w:color w:val="000000"/>
          <w:sz w:val="32"/>
          <w:szCs w:val="32"/>
        </w:rPr>
        <w:t>，否则不视为受托人已全部完成本合同约定的服务。</w:t>
      </w:r>
    </w:p>
    <w:p w14:paraId="5AB99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四、委托人的权利和义务</w:t>
      </w:r>
    </w:p>
    <w:p w14:paraId="0098F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委托人应在合同约定的时间内提供编制本项目报告所需要的基础数据和技术资料。委托人提供上述技术资料后1天内受托人应予以盖章确认，如逾期未盖章确认或未提出书面异议的，视为委托人提供完整材料，且受托人不得以委托人未提交材料为由延误工作成果的交付时间。</w:t>
      </w:r>
    </w:p>
    <w:p w14:paraId="26375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在合同期内，委托人进行与本项目有关的讨论、询价、对外谈判、调研考察等汇总后的所有信息资料，应及时提供给受托人，必要时可吸收受托人编制人员参加，此过程中受托人不再另行收取任何费用。</w:t>
      </w:r>
    </w:p>
    <w:p w14:paraId="1A6B7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委托人按照约定及时向受托人支付本合同费用。</w:t>
      </w:r>
    </w:p>
    <w:p w14:paraId="0AA9F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委托人在合同期内项目发生变化时应及时通知受托人。</w:t>
      </w:r>
    </w:p>
    <w:p w14:paraId="68D5C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04E45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受托人提交的咨询成果，委托人不得擅自修改。</w:t>
      </w:r>
    </w:p>
    <w:p w14:paraId="16727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 xml:space="preserve">委托人有权监督受托人工作，并有权自行审核或提交相关部门审核受托人所提交的咨询成果，并提出书面异议和修改意见。 </w:t>
      </w:r>
    </w:p>
    <w:p w14:paraId="0A808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五、受托人的权利和义务</w:t>
      </w:r>
    </w:p>
    <w:p w14:paraId="091A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受托人应在合同约定的时间、份数完成咨询报告，使本报告达到合同约定或委托人的要求。以及本项目所需的深度，并对咨询成果的真实性、准确性、可执行性及结论性负责。</w:t>
      </w:r>
    </w:p>
    <w:p w14:paraId="1F5DD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受托人提供的咨询成果达不到合同要求的，受托人应免费无条件完善、修改。受托人项目负责人为：</w:t>
      </w:r>
      <w:permStart w:id="34" w:edGrp="everyone"/>
      <w:r>
        <w:rPr>
          <w:rFonts w:hint="eastAsia" w:ascii="仿宋_GB2312" w:hAnsi="仿宋_GB2312" w:eastAsia="仿宋_GB2312" w:cs="仿宋_GB2312"/>
          <w:color w:val="000000"/>
          <w:sz w:val="32"/>
          <w:szCs w:val="32"/>
          <w:highlight w:val="none"/>
        </w:rPr>
        <w:t xml:space="preserve">            </w:t>
      </w:r>
      <w:permEnd w:id="34"/>
      <w:r>
        <w:rPr>
          <w:rFonts w:hint="eastAsia" w:ascii="仿宋_GB2312" w:hAnsi="仿宋_GB2312" w:eastAsia="仿宋_GB2312" w:cs="仿宋_GB2312"/>
          <w:color w:val="000000"/>
          <w:sz w:val="32"/>
          <w:szCs w:val="32"/>
          <w:highlight w:val="none"/>
        </w:rPr>
        <w:t>，联系方式：</w:t>
      </w:r>
      <w:permStart w:id="35" w:edGrp="everyone"/>
      <w:r>
        <w:rPr>
          <w:rFonts w:hint="eastAsia" w:ascii="仿宋_GB2312" w:hAnsi="仿宋_GB2312" w:eastAsia="仿宋_GB2312" w:cs="仿宋_GB2312"/>
          <w:color w:val="000000"/>
          <w:sz w:val="32"/>
          <w:szCs w:val="32"/>
          <w:highlight w:val="none"/>
        </w:rPr>
        <w:t xml:space="preserve">                  </w:t>
      </w:r>
      <w:permEnd w:id="35"/>
      <w:r>
        <w:rPr>
          <w:rFonts w:hint="eastAsia" w:ascii="仿宋_GB2312" w:hAnsi="仿宋_GB2312" w:eastAsia="仿宋_GB2312" w:cs="仿宋_GB2312"/>
          <w:color w:val="000000"/>
          <w:sz w:val="32"/>
          <w:szCs w:val="32"/>
          <w:highlight w:val="none"/>
        </w:rPr>
        <w:t>。受托人及该负责人均应具备履行本合同所必备的资质或授权，负责人负责带领团队完成本合同服务。</w:t>
      </w:r>
    </w:p>
    <w:p w14:paraId="6C8A8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受托人提供的咨询成果内容齐全，数据准确，论据充分，深度符合本项目需求及现行国家、地区及行业有关规范和标准及委托人的合理要求，主要技术参数满足设计要求；投资应进行分项详细估算。</w:t>
      </w:r>
    </w:p>
    <w:p w14:paraId="1E24C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受托人应按照本合同第七条的约定承担保密义务。</w:t>
      </w:r>
    </w:p>
    <w:p w14:paraId="4CB45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未经委托人同意，受托人不得擅自将咨询成果提供或披露给第三方使用，否则按照合同约定承担违约责任。</w:t>
      </w:r>
    </w:p>
    <w:p w14:paraId="57BF8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7B8FF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受托人应严格根据国家、地区及行业的有关政策、法规及规范要求，按时向受托人交付咨询成果并严格控制质量，交付咨询成果后应按委托人要求参加有关的书面审查。如果受托人提交的咨询成果未被委托人或上级单位认可，则受托人应继续修改并提交委托人上报，直至被委托人或上级单位认可通过为止，此过程受托人不再另行收费。</w:t>
      </w:r>
    </w:p>
    <w:p w14:paraId="686F2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受托人不得未经委托人书面同意，全部或部分转让合同权利义务，不得转包、分包其应履行的合同义务。</w:t>
      </w:r>
    </w:p>
    <w:p w14:paraId="2DF2A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（九）</w:t>
      </w:r>
      <w:r>
        <w:rPr>
          <w:rFonts w:hint="eastAsia" w:ascii="仿宋_GB2312" w:hAnsi="仿宋_GB2312" w:eastAsia="仿宋_GB2312" w:cs="仿宋_GB2312"/>
          <w:color w:val="000000"/>
          <w:sz w:val="32"/>
          <w:szCs w:val="32"/>
          <w:highlight w:val="none"/>
        </w:rPr>
        <w:t>如因咨询成果不准确造成的法律责任，全部由受托人承担，造成委托人损失以及委托人向第三方支付的额外费用（包括但不限于违约金、赔偿金或另行委托的费用），最终均由受托人负担。</w:t>
      </w:r>
    </w:p>
    <w:p w14:paraId="0FD2A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w:t>
      </w:r>
      <w:r>
        <w:rPr>
          <w:rFonts w:hint="eastAsia" w:ascii="仿宋_GB2312" w:hAnsi="仿宋_GB2312" w:eastAsia="仿宋_GB2312" w:cs="仿宋_GB2312"/>
          <w:color w:val="000000"/>
          <w:sz w:val="32"/>
          <w:szCs w:val="32"/>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65B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（十一）</w:t>
      </w:r>
      <w:r>
        <w:rPr>
          <w:rFonts w:hint="eastAsia" w:ascii="仿宋_GB2312" w:hAnsi="仿宋_GB2312" w:eastAsia="仿宋_GB2312" w:cs="仿宋_GB2312"/>
          <w:color w:val="000000"/>
          <w:sz w:val="32"/>
          <w:szCs w:val="32"/>
          <w:highlight w:val="none"/>
        </w:rPr>
        <w:t>受托人应在收到委托人书面提出的建议或者异议后1日内给予书面答复。</w:t>
      </w:r>
    </w:p>
    <w:p w14:paraId="31C4B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（十二）</w:t>
      </w:r>
      <w:r>
        <w:rPr>
          <w:rFonts w:hint="eastAsia" w:ascii="仿宋_GB2312" w:hAnsi="仿宋_GB2312" w:eastAsia="仿宋_GB2312" w:cs="仿宋_GB2312"/>
          <w:color w:val="000000"/>
          <w:sz w:val="32"/>
          <w:szCs w:val="32"/>
          <w:highlight w:val="none"/>
        </w:rPr>
        <w:t>受托人为履行本合同而支出的购买版权费等，由受托人自费向有关出版部门购买。</w:t>
      </w:r>
    </w:p>
    <w:p w14:paraId="1769861F">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、合同金额与付款方式</w:t>
      </w:r>
    </w:p>
    <w:p w14:paraId="0695DF62">
      <w:pPr>
        <w:keepNext w:val="0"/>
        <w:keepLines w:val="0"/>
        <w:pageBreakBefore w:val="0"/>
        <w:widowControl w:val="0"/>
        <w:kinsoku/>
        <w:wordWrap/>
        <w:overflowPunct/>
        <w:topLinePunct w:val="0"/>
        <w:autoSpaceDE/>
        <w:autoSpaceDN/>
        <w:bidi w:val="0"/>
        <w:snapToGrid/>
        <w:ind w:firstLine="64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同意按以下计算方法、支付时间与金额，支付附加服务酬金</w:t>
      </w:r>
      <w:r>
        <w:rPr>
          <w:rFonts w:hint="eastAsia" w:ascii="仿宋_GB2312" w:hAnsi="仿宋_GB2312" w:eastAsia="仿宋_GB2312" w:cs="仿宋_GB2312"/>
          <w:sz w:val="28"/>
          <w:szCs w:val="28"/>
          <w:highlight w:val="none"/>
        </w:rPr>
        <w:t>：</w:t>
      </w:r>
    </w:p>
    <w:p w14:paraId="4EB111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val="en-US" w:eastAsia="zh-CN"/>
        </w:rPr>
        <w:t>暂定</w:t>
      </w:r>
      <w:r>
        <w:rPr>
          <w:rFonts w:hint="eastAsia" w:ascii="仿宋_GB2312" w:hAnsi="仿宋_GB2312" w:eastAsia="仿宋_GB2312" w:cs="仿宋_GB2312"/>
          <w:color w:val="auto"/>
          <w:sz w:val="32"/>
          <w:szCs w:val="32"/>
          <w:highlight w:val="none"/>
        </w:rPr>
        <w:t>总价为：含税金额：人民币</w:t>
      </w:r>
      <w:r>
        <w:rPr>
          <w:rFonts w:hint="eastAsia" w:ascii="仿宋_GB2312" w:hAnsi="仿宋_GB2312" w:eastAsia="仿宋_GB2312" w:cs="仿宋_GB2312"/>
          <w:sz w:val="32"/>
          <w:szCs w:val="32"/>
        </w:rPr>
        <w:t>金额大写</w:t>
      </w:r>
      <w:r>
        <w:rPr>
          <w:rFonts w:hint="eastAsia" w:ascii="仿宋_GB2312" w:hAnsi="仿宋_GB2312" w:eastAsia="仿宋_GB2312" w:cs="仿宋_GB2312"/>
          <w:color w:val="auto"/>
          <w:sz w:val="32"/>
          <w:szCs w:val="32"/>
          <w:highlight w:val="none"/>
        </w:rPr>
        <w:t>（¥</w:t>
      </w:r>
      <w:permStart w:id="36" w:edGrp="everyone"/>
      <w:r>
        <w:rPr>
          <w:rFonts w:hint="eastAsia" w:ascii="仿宋_GB2312" w:hAnsi="仿宋_GB2312" w:eastAsia="仿宋_GB2312" w:cs="仿宋_GB2312"/>
          <w:b/>
          <w:color w:val="auto"/>
          <w:spacing w:val="2"/>
          <w:sz w:val="32"/>
          <w:szCs w:val="32"/>
          <w:highlight w:val="none"/>
          <w:u w:val="single"/>
        </w:rPr>
        <w:t xml:space="preserve">    </w:t>
      </w:r>
      <w:permEnd w:id="36"/>
      <w:r>
        <w:rPr>
          <w:rFonts w:hint="eastAsia" w:ascii="仿宋_GB2312" w:hAnsi="仿宋_GB2312" w:eastAsia="仿宋_GB2312" w:cs="仿宋_GB2312"/>
          <w:color w:val="auto"/>
          <w:sz w:val="32"/>
          <w:szCs w:val="32"/>
          <w:highlight w:val="none"/>
        </w:rPr>
        <w:t>），不含税金额：人民币</w:t>
      </w:r>
      <w:r>
        <w:rPr>
          <w:rFonts w:hint="eastAsia" w:ascii="仿宋_GB2312" w:hAnsi="仿宋_GB2312" w:eastAsia="仿宋_GB2312" w:cs="仿宋_GB2312"/>
          <w:sz w:val="32"/>
          <w:szCs w:val="32"/>
        </w:rPr>
        <w:t>金额大写</w:t>
      </w:r>
      <w:r>
        <w:rPr>
          <w:rFonts w:hint="eastAsia" w:ascii="仿宋_GB2312" w:hAnsi="仿宋_GB2312" w:eastAsia="仿宋_GB2312" w:cs="仿宋_GB2312"/>
          <w:color w:val="auto"/>
          <w:sz w:val="32"/>
          <w:szCs w:val="32"/>
          <w:highlight w:val="none"/>
        </w:rPr>
        <w:t>（¥</w:t>
      </w:r>
      <w:permStart w:id="37" w:edGrp="everyone"/>
      <w:r>
        <w:rPr>
          <w:rFonts w:hint="eastAsia" w:ascii="仿宋_GB2312" w:hAnsi="仿宋_GB2312" w:eastAsia="仿宋_GB2312" w:cs="仿宋_GB2312"/>
          <w:b/>
          <w:color w:val="auto"/>
          <w:spacing w:val="2"/>
          <w:sz w:val="32"/>
          <w:szCs w:val="32"/>
          <w:highlight w:val="none"/>
          <w:u w:val="single"/>
        </w:rPr>
        <w:t xml:space="preserve">     </w:t>
      </w:r>
      <w:permEnd w:id="37"/>
      <w:r>
        <w:rPr>
          <w:rFonts w:hint="eastAsia" w:ascii="仿宋_GB2312" w:hAnsi="仿宋_GB2312" w:eastAsia="仿宋_GB2312" w:cs="仿宋_GB2312"/>
          <w:color w:val="auto"/>
          <w:sz w:val="32"/>
          <w:szCs w:val="32"/>
          <w:highlight w:val="none"/>
        </w:rPr>
        <w:t>），增值税税率</w:t>
      </w:r>
      <w:permStart w:id="38" w:edGrp="everyone"/>
      <w:r>
        <w:rPr>
          <w:rFonts w:hint="eastAsia" w:ascii="仿宋_GB2312" w:hAnsi="仿宋_GB2312" w:eastAsia="仿宋_GB2312" w:cs="仿宋_GB2312"/>
          <w:b/>
          <w:color w:val="auto"/>
          <w:spacing w:val="2"/>
          <w:sz w:val="32"/>
          <w:szCs w:val="32"/>
          <w:highlight w:val="none"/>
          <w:u w:val="single"/>
        </w:rPr>
        <w:t xml:space="preserve">    </w:t>
      </w:r>
      <w:permEnd w:id="38"/>
      <w:r>
        <w:rPr>
          <w:rFonts w:hint="eastAsia" w:ascii="仿宋_GB2312" w:hAnsi="仿宋_GB2312" w:eastAsia="仿宋_GB2312" w:cs="仿宋_GB2312"/>
          <w:color w:val="auto"/>
          <w:sz w:val="32"/>
          <w:szCs w:val="32"/>
          <w:highlight w:val="none"/>
        </w:rPr>
        <w:t>%。如遇国家税率调整，则合同含税价及税率相应调整，不含税价不变，</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应按纳税义务发生时的税率开具增值税</w:t>
      </w:r>
      <w:r>
        <w:rPr>
          <w:rFonts w:hint="eastAsia" w:ascii="仿宋_GB2312" w:hAnsi="仿宋_GB2312" w:eastAsia="仿宋_GB2312" w:cs="仿宋_GB2312"/>
          <w:color w:val="auto"/>
          <w:sz w:val="32"/>
          <w:szCs w:val="32"/>
          <w:highlight w:val="none"/>
          <w:lang w:eastAsia="zh-CN"/>
        </w:rPr>
        <w:t>专用</w:t>
      </w:r>
      <w:r>
        <w:rPr>
          <w:rFonts w:hint="eastAsia" w:ascii="仿宋_GB2312" w:hAnsi="仿宋_GB2312" w:eastAsia="仿宋_GB2312" w:cs="仿宋_GB2312"/>
          <w:color w:val="auto"/>
          <w:sz w:val="32"/>
          <w:szCs w:val="32"/>
          <w:highlight w:val="none"/>
        </w:rPr>
        <w:t>发票，税率变化导致价税金额的变更应在进度及结算金额中进行调整。合同价款包含</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为履行本合同所支出的一切费用，包括但不限于服务费、编制费、版权费、资料费、食宿费、人工费、交通费、差旅费、税费等全部费用，除双方另有约定外，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无需另行支付任何其他费用。</w:t>
      </w:r>
    </w:p>
    <w:p w14:paraId="4FF97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（二）结算方式采用第</w:t>
      </w:r>
      <w:permStart w:id="39" w:edGrp="everyone"/>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u w:val="single"/>
        </w:rPr>
        <w:t>II</w:t>
      </w:r>
      <w:r>
        <w:rPr>
          <w:rFonts w:hint="eastAsia" w:ascii="仿宋_GB2312" w:hAnsi="仿宋_GB2312" w:eastAsia="仿宋_GB2312" w:cs="仿宋_GB2312"/>
          <w:sz w:val="32"/>
          <w:szCs w:val="32"/>
          <w:highlight w:val="none"/>
          <w:u w:val="single"/>
          <w:lang w:val="en-US" w:eastAsia="zh-CN"/>
        </w:rPr>
        <w:t xml:space="preserve">  </w:t>
      </w:r>
      <w:permEnd w:id="39"/>
      <w:r>
        <w:rPr>
          <w:rFonts w:hint="eastAsia" w:ascii="仿宋_GB2312" w:hAnsi="仿宋_GB2312" w:eastAsia="仿宋_GB2312" w:cs="仿宋_GB2312"/>
          <w:sz w:val="32"/>
          <w:szCs w:val="32"/>
          <w:highlight w:val="none"/>
          <w:u w:val="none"/>
          <w:lang w:val="en-US" w:eastAsia="zh-CN"/>
        </w:rPr>
        <w:t>种方式：</w:t>
      </w:r>
    </w:p>
    <w:p w14:paraId="2E02A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第I种：结算金额取</w:t>
      </w:r>
      <w:r>
        <w:rPr>
          <w:rFonts w:hint="eastAsia" w:ascii="仿宋_GB2312" w:hAnsi="仿宋_GB2312" w:eastAsia="仿宋_GB2312" w:cs="仿宋_GB2312"/>
          <w:color w:val="000000"/>
          <w:sz w:val="32"/>
          <w:szCs w:val="32"/>
          <w:highlight w:val="none"/>
          <w:lang w:val="en-US" w:eastAsia="zh-CN"/>
        </w:rPr>
        <w:t>可研批复总投资（不含征拆费）</w:t>
      </w:r>
      <w:r>
        <w:rPr>
          <w:rFonts w:hint="eastAsia" w:ascii="仿宋_GB2312" w:hAnsi="仿宋_GB2312" w:eastAsia="仿宋_GB2312" w:cs="仿宋_GB2312"/>
          <w:color w:val="000000"/>
          <w:sz w:val="32"/>
          <w:szCs w:val="32"/>
          <w:highlight w:val="none"/>
        </w:rPr>
        <w:t>为计算基数，依据</w:t>
      </w:r>
      <w:r>
        <w:rPr>
          <w:rFonts w:hint="eastAsia" w:ascii="仿宋_GB2312" w:hAnsi="仿宋_GB2312" w:eastAsia="仿宋_GB2312" w:cs="仿宋_GB2312"/>
          <w:color w:val="000000"/>
          <w:sz w:val="32"/>
          <w:szCs w:val="32"/>
          <w:lang w:val="en-US" w:eastAsia="zh-CN"/>
        </w:rPr>
        <w:t>《海口市发展和改革委员会关于印发《海口市政府投资项目咨询评估工作收费指导标准》的通知》（市发改投资〔2010〕4号）</w:t>
      </w:r>
      <w:r>
        <w:rPr>
          <w:rFonts w:hint="eastAsia" w:ascii="仿宋_GB2312" w:hAnsi="仿宋_GB2312" w:eastAsia="仿宋_GB2312" w:cs="仿宋_GB2312"/>
          <w:color w:val="000000"/>
          <w:sz w:val="32"/>
          <w:szCs w:val="32"/>
          <w:highlight w:val="none"/>
        </w:rPr>
        <w:t>中</w:t>
      </w:r>
      <w:r>
        <w:rPr>
          <w:rFonts w:hint="eastAsia" w:ascii="仿宋_GB2312" w:hAnsi="仿宋_GB2312" w:eastAsia="仿宋_GB2312" w:cs="仿宋_GB2312"/>
          <w:color w:val="000000"/>
          <w:sz w:val="32"/>
          <w:szCs w:val="32"/>
          <w:highlight w:val="none"/>
          <w:lang w:val="en-US" w:eastAsia="zh-CN"/>
        </w:rPr>
        <w:t>可行性研究报告编制费</w:t>
      </w:r>
      <w:r>
        <w:rPr>
          <w:rFonts w:hint="eastAsia" w:ascii="仿宋_GB2312" w:hAnsi="仿宋_GB2312" w:eastAsia="仿宋_GB2312" w:cs="仿宋_GB2312"/>
          <w:color w:val="000000"/>
          <w:sz w:val="32"/>
          <w:szCs w:val="32"/>
          <w:highlight w:val="none"/>
        </w:rPr>
        <w:t>收费标准</w:t>
      </w:r>
      <w:r>
        <w:rPr>
          <w:rFonts w:hint="eastAsia" w:ascii="仿宋_GB2312" w:hAnsi="仿宋_GB2312" w:eastAsia="仿宋_GB2312" w:cs="仿宋_GB2312"/>
          <w:color w:val="000000"/>
          <w:sz w:val="32"/>
          <w:szCs w:val="32"/>
          <w:highlight w:val="none"/>
          <w:lang w:val="en-US" w:eastAsia="zh-CN"/>
        </w:rPr>
        <w:t>计算的金额*（1-</w:t>
      </w:r>
      <w:r>
        <w:rPr>
          <w:rFonts w:hint="eastAsia" w:ascii="仿宋_GB2312" w:hAnsi="仿宋_GB2312" w:eastAsia="仿宋_GB2312" w:cs="仿宋_GB2312"/>
          <w:color w:val="000000"/>
          <w:sz w:val="32"/>
          <w:szCs w:val="32"/>
          <w:highlight w:val="none"/>
        </w:rPr>
        <w:t>下浮率</w:t>
      </w:r>
      <w:r>
        <w:rPr>
          <w:rFonts w:hint="eastAsia" w:ascii="仿宋_GB2312" w:hAnsi="仿宋_GB2312" w:eastAsia="仿宋_GB2312" w:cs="仿宋_GB2312"/>
          <w:color w:val="000000"/>
          <w:sz w:val="32"/>
          <w:szCs w:val="32"/>
          <w:highlight w:val="none"/>
          <w:lang w:val="en-US" w:eastAsia="zh-CN"/>
        </w:rPr>
        <w:t>）。</w:t>
      </w:r>
    </w:p>
    <w:p w14:paraId="7E17C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sz w:val="32"/>
          <w:szCs w:val="32"/>
        </w:rPr>
        <w:t>基准价：按</w:t>
      </w:r>
      <w:permStart w:id="40"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万</w:t>
      </w:r>
      <w:permEnd w:id="40"/>
      <w:r>
        <w:rPr>
          <w:rFonts w:hint="eastAsia" w:ascii="仿宋_GB2312" w:hAnsi="仿宋_GB2312" w:eastAsia="仿宋_GB2312" w:cs="仿宋_GB2312"/>
          <w:color w:val="000000"/>
          <w:sz w:val="32"/>
          <w:szCs w:val="32"/>
        </w:rPr>
        <w:t>元为计算基数，按照</w:t>
      </w:r>
      <w:r>
        <w:rPr>
          <w:rFonts w:hint="eastAsia" w:ascii="仿宋_GB2312" w:hAnsi="仿宋_GB2312" w:eastAsia="仿宋_GB2312" w:cs="仿宋_GB2312"/>
          <w:color w:val="000000"/>
          <w:sz w:val="32"/>
          <w:szCs w:val="32"/>
          <w:highlight w:val="none"/>
          <w:lang w:val="en-US" w:eastAsia="zh-CN"/>
        </w:rPr>
        <w:t>《海口市发展和改革委员会关于印发《海口市政府投资项目咨询评估工作收费指导标准》的通知》（市发改投资〔2010〕4号）计算的金额作为基准价</w:t>
      </w:r>
      <w:r>
        <w:rPr>
          <w:rFonts w:hint="eastAsia" w:ascii="仿宋_GB2312" w:hAnsi="仿宋_GB2312" w:eastAsia="仿宋_GB2312" w:cs="仿宋_GB2312"/>
          <w:color w:val="000000"/>
          <w:sz w:val="32"/>
          <w:szCs w:val="32"/>
        </w:rPr>
        <w:t>。</w:t>
      </w:r>
    </w:p>
    <w:p w14:paraId="1D4D7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sz w:val="32"/>
          <w:szCs w:val="32"/>
        </w:rPr>
        <w:t>第II种：</w:t>
      </w:r>
      <w:r>
        <w:rPr>
          <w:rFonts w:hint="eastAsia" w:ascii="仿宋_GB2312" w:hAnsi="仿宋_GB2312" w:eastAsia="仿宋_GB2312" w:cs="仿宋_GB2312"/>
          <w:sz w:val="32"/>
          <w:szCs w:val="32"/>
          <w:highlight w:val="none"/>
          <w:u w:val="none"/>
          <w:lang w:val="en-US" w:eastAsia="zh-CN"/>
        </w:rPr>
        <w:t>固定总价包干价</w:t>
      </w:r>
      <w:permStart w:id="41"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ermEnd w:id="41"/>
    </w:p>
    <w:p w14:paraId="7BBC1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u w:val="none"/>
          <w:lang w:eastAsia="zh-CN"/>
        </w:rPr>
        <w:t>（三）</w:t>
      </w:r>
      <w:r>
        <w:rPr>
          <w:rFonts w:hint="eastAsia" w:ascii="仿宋_GB2312" w:hAnsi="仿宋_GB2312" w:eastAsia="仿宋_GB2312" w:cs="仿宋_GB2312"/>
          <w:sz w:val="32"/>
          <w:szCs w:val="32"/>
          <w:highlight w:val="none"/>
          <w:u w:val="none"/>
        </w:rPr>
        <w:t>双方约定</w:t>
      </w:r>
      <w:r>
        <w:rPr>
          <w:rFonts w:hint="eastAsia" w:ascii="仿宋_GB2312" w:hAnsi="仿宋_GB2312" w:eastAsia="仿宋_GB2312" w:cs="仿宋_GB2312"/>
          <w:sz w:val="32"/>
          <w:szCs w:val="32"/>
          <w:highlight w:val="none"/>
          <w:u w:val="none"/>
          <w:lang w:val="en-US" w:eastAsia="zh-CN"/>
        </w:rPr>
        <w:t>付款采用第</w:t>
      </w:r>
      <w:permStart w:id="42" w:edGrp="everyone"/>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color w:val="000000"/>
          <w:sz w:val="32"/>
          <w:szCs w:val="32"/>
          <w:u w:val="single"/>
        </w:rPr>
        <w:t>II</w:t>
      </w:r>
      <w:r>
        <w:rPr>
          <w:rFonts w:hint="eastAsia" w:ascii="仿宋_GB2312" w:hAnsi="仿宋_GB2312" w:eastAsia="仿宋_GB2312" w:cs="仿宋_GB2312"/>
          <w:sz w:val="32"/>
          <w:szCs w:val="32"/>
          <w:highlight w:val="none"/>
          <w:u w:val="single"/>
          <w:lang w:val="en-US" w:eastAsia="zh-CN"/>
        </w:rPr>
        <w:t xml:space="preserve">  </w:t>
      </w:r>
      <w:permEnd w:id="42"/>
      <w:r>
        <w:rPr>
          <w:rFonts w:hint="eastAsia" w:ascii="仿宋_GB2312" w:hAnsi="仿宋_GB2312" w:eastAsia="仿宋_GB2312" w:cs="仿宋_GB2312"/>
          <w:sz w:val="32"/>
          <w:szCs w:val="32"/>
          <w:highlight w:val="none"/>
          <w:u w:val="none"/>
          <w:lang w:val="en-US" w:eastAsia="zh-CN"/>
        </w:rPr>
        <w:t>种</w:t>
      </w:r>
      <w:r>
        <w:rPr>
          <w:rFonts w:hint="eastAsia" w:ascii="仿宋_GB2312" w:hAnsi="仿宋_GB2312" w:eastAsia="仿宋_GB2312" w:cs="仿宋_GB2312"/>
          <w:sz w:val="32"/>
          <w:szCs w:val="32"/>
          <w:highlight w:val="none"/>
          <w:u w:val="none"/>
        </w:rPr>
        <w:t>方式：</w:t>
      </w:r>
    </w:p>
    <w:p w14:paraId="76A6B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yellow"/>
          <w:u w:val="none"/>
          <w:lang w:val="en-US" w:eastAsia="zh-CN"/>
        </w:rPr>
      </w:pPr>
      <w:r>
        <w:rPr>
          <w:rFonts w:hint="eastAsia" w:ascii="仿宋_GB2312" w:hAnsi="仿宋_GB2312" w:eastAsia="仿宋_GB2312" w:cs="仿宋_GB2312"/>
          <w:color w:val="000000"/>
          <w:sz w:val="32"/>
          <w:szCs w:val="32"/>
          <w:highlight w:val="none"/>
        </w:rPr>
        <w:t>第I种：</w:t>
      </w:r>
      <w:r>
        <w:rPr>
          <w:rFonts w:hint="eastAsia" w:ascii="仿宋_GB2312" w:hAnsi="仿宋_GB2312" w:eastAsia="仿宋_GB2312" w:cs="仿宋_GB2312"/>
          <w:color w:val="auto"/>
          <w:sz w:val="32"/>
          <w:szCs w:val="32"/>
          <w:highlight w:val="none"/>
          <w:u w:val="none"/>
          <w:lang w:eastAsia="zh-CN"/>
        </w:rPr>
        <w:t>乙方</w:t>
      </w:r>
      <w:r>
        <w:rPr>
          <w:rFonts w:hint="eastAsia" w:ascii="仿宋_GB2312" w:hAnsi="仿宋_GB2312" w:eastAsia="仿宋_GB2312" w:cs="仿宋_GB2312"/>
          <w:color w:val="auto"/>
          <w:sz w:val="32"/>
          <w:szCs w:val="32"/>
          <w:highlight w:val="none"/>
          <w:u w:val="none"/>
        </w:rPr>
        <w:t>递交最终成果</w:t>
      </w:r>
      <w:r>
        <w:rPr>
          <w:rFonts w:hint="eastAsia" w:ascii="仿宋_GB2312" w:hAnsi="仿宋_GB2312" w:eastAsia="仿宋_GB2312" w:cs="仿宋_GB2312"/>
          <w:color w:val="auto"/>
          <w:sz w:val="32"/>
          <w:szCs w:val="32"/>
          <w:highlight w:val="none"/>
          <w:u w:val="none"/>
          <w:lang w:val="en-US" w:eastAsia="zh-CN"/>
        </w:rPr>
        <w:t>并经批复</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val="en-US" w:eastAsia="zh-CN"/>
        </w:rPr>
        <w:t>次日起</w:t>
      </w:r>
      <w:permStart w:id="43" w:edGrp="everyone"/>
      <w:r>
        <w:rPr>
          <w:rFonts w:hint="eastAsia" w:ascii="仿宋_GB2312" w:hAnsi="仿宋_GB2312" w:eastAsia="仿宋_GB2312" w:cs="仿宋_GB2312"/>
          <w:color w:val="auto"/>
          <w:sz w:val="32"/>
          <w:szCs w:val="32"/>
          <w:highlight w:val="none"/>
          <w:u w:val="none"/>
          <w:lang w:val="en-US" w:eastAsia="zh-CN"/>
        </w:rPr>
        <w:t xml:space="preserve"> / </w:t>
      </w:r>
      <w:permEnd w:id="43"/>
      <w:r>
        <w:rPr>
          <w:rFonts w:hint="eastAsia" w:ascii="仿宋_GB2312" w:hAnsi="仿宋_GB2312" w:eastAsia="仿宋_GB2312" w:cs="仿宋_GB2312"/>
          <w:color w:val="auto"/>
          <w:sz w:val="32"/>
          <w:szCs w:val="32"/>
          <w:highlight w:val="none"/>
          <w:u w:val="none"/>
        </w:rPr>
        <w:t>个工作日内支付至</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0%的</w:t>
      </w:r>
      <w:r>
        <w:rPr>
          <w:rFonts w:hint="eastAsia" w:ascii="仿宋_GB2312" w:hAnsi="仿宋_GB2312" w:eastAsia="仿宋_GB2312" w:cs="仿宋_GB2312"/>
          <w:color w:val="auto"/>
          <w:sz w:val="32"/>
          <w:szCs w:val="32"/>
          <w:highlight w:val="none"/>
          <w:u w:val="none"/>
          <w:lang w:val="en-US" w:eastAsia="zh-CN"/>
        </w:rPr>
        <w:t>合同暂定总价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余款待项目竣工财务决算后支付至最终结算金额，</w:t>
      </w:r>
      <w:r>
        <w:rPr>
          <w:rFonts w:hint="eastAsia" w:ascii="仿宋_GB2312" w:hAnsi="仿宋_GB2312" w:eastAsia="仿宋_GB2312" w:cs="仿宋_GB2312"/>
          <w:color w:val="auto"/>
          <w:sz w:val="32"/>
          <w:szCs w:val="32"/>
          <w:highlight w:val="none"/>
          <w:u w:val="none"/>
        </w:rPr>
        <w:t>经双方协商一致同意，如最终结算金额低于合同已付金额的，</w:t>
      </w:r>
      <w:r>
        <w:rPr>
          <w:rFonts w:hint="eastAsia" w:ascii="仿宋_GB2312" w:hAnsi="仿宋_GB2312" w:eastAsia="仿宋_GB2312" w:cs="仿宋_GB2312"/>
          <w:color w:val="auto"/>
          <w:sz w:val="32"/>
          <w:szCs w:val="32"/>
          <w:highlight w:val="none"/>
          <w:u w:val="none"/>
          <w:lang w:val="en-US" w:eastAsia="zh-CN"/>
        </w:rPr>
        <w:t>乙方</w:t>
      </w:r>
      <w:r>
        <w:rPr>
          <w:rFonts w:hint="eastAsia" w:ascii="仿宋_GB2312" w:hAnsi="仿宋_GB2312" w:eastAsia="仿宋_GB2312" w:cs="仿宋_GB2312"/>
          <w:color w:val="auto"/>
          <w:sz w:val="32"/>
          <w:szCs w:val="32"/>
          <w:highlight w:val="none"/>
          <w:u w:val="none"/>
        </w:rPr>
        <w:t>应向</w:t>
      </w:r>
      <w:r>
        <w:rPr>
          <w:rFonts w:hint="eastAsia" w:ascii="仿宋_GB2312" w:hAnsi="仿宋_GB2312" w:eastAsia="仿宋_GB2312" w:cs="仿宋_GB2312"/>
          <w:color w:val="auto"/>
          <w:sz w:val="32"/>
          <w:szCs w:val="32"/>
          <w:highlight w:val="none"/>
          <w:u w:val="none"/>
          <w:lang w:val="en-US" w:eastAsia="zh-CN"/>
        </w:rPr>
        <w:t>甲方</w:t>
      </w:r>
      <w:r>
        <w:rPr>
          <w:rFonts w:hint="eastAsia" w:ascii="仿宋_GB2312" w:hAnsi="仿宋_GB2312" w:eastAsia="仿宋_GB2312" w:cs="仿宋_GB2312"/>
          <w:color w:val="auto"/>
          <w:sz w:val="32"/>
          <w:szCs w:val="32"/>
          <w:highlight w:val="none"/>
          <w:u w:val="none"/>
        </w:rPr>
        <w:t>无息退回多付款项。</w:t>
      </w:r>
      <w:permStart w:id="44"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
    <w:permEnd w:id="44"/>
    <w:p w14:paraId="25673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第II种：</w:t>
      </w:r>
      <w:r>
        <w:rPr>
          <w:rFonts w:hint="eastAsia" w:ascii="仿宋_GB2312" w:hAnsi="仿宋_GB2312" w:eastAsia="仿宋_GB2312" w:cs="仿宋_GB2312"/>
          <w:color w:val="auto"/>
          <w:sz w:val="32"/>
          <w:szCs w:val="32"/>
          <w:highlight w:val="none"/>
          <w:u w:val="none"/>
          <w:lang w:eastAsia="zh-CN"/>
        </w:rPr>
        <w:t>乙方</w:t>
      </w:r>
      <w:r>
        <w:rPr>
          <w:rFonts w:hint="eastAsia" w:ascii="仿宋_GB2312" w:hAnsi="仿宋_GB2312" w:eastAsia="仿宋_GB2312" w:cs="仿宋_GB2312"/>
          <w:color w:val="auto"/>
          <w:sz w:val="32"/>
          <w:szCs w:val="32"/>
          <w:highlight w:val="none"/>
          <w:u w:val="none"/>
        </w:rPr>
        <w:t>递交最终成果</w:t>
      </w:r>
      <w:r>
        <w:rPr>
          <w:rFonts w:hint="eastAsia" w:ascii="仿宋_GB2312" w:hAnsi="仿宋_GB2312" w:eastAsia="仿宋_GB2312" w:cs="仿宋_GB2312"/>
          <w:color w:val="auto"/>
          <w:sz w:val="32"/>
          <w:szCs w:val="32"/>
          <w:highlight w:val="none"/>
          <w:u w:val="none"/>
          <w:lang w:val="en-US" w:eastAsia="zh-CN"/>
        </w:rPr>
        <w:t>并经批复</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val="en-US" w:eastAsia="zh-CN"/>
        </w:rPr>
        <w:t>次日起</w:t>
      </w:r>
      <w:permStart w:id="45" w:edGrp="everyone"/>
      <w:r>
        <w:rPr>
          <w:rFonts w:hint="eastAsia" w:ascii="仿宋_GB2312" w:hAnsi="仿宋_GB2312" w:eastAsia="仿宋_GB2312" w:cs="仿宋_GB2312"/>
          <w:color w:val="auto"/>
          <w:sz w:val="32"/>
          <w:szCs w:val="32"/>
          <w:highlight w:val="none"/>
          <w:u w:val="none"/>
          <w:lang w:val="en-US" w:eastAsia="zh-CN"/>
        </w:rPr>
        <w:t xml:space="preserve"> 30 </w:t>
      </w:r>
      <w:permEnd w:id="45"/>
      <w:r>
        <w:rPr>
          <w:rFonts w:hint="eastAsia" w:ascii="仿宋_GB2312" w:hAnsi="仿宋_GB2312" w:eastAsia="仿宋_GB2312" w:cs="仿宋_GB2312"/>
          <w:color w:val="auto"/>
          <w:sz w:val="32"/>
          <w:szCs w:val="32"/>
          <w:highlight w:val="none"/>
          <w:u w:val="none"/>
        </w:rPr>
        <w:t>个工作日内支付至100%的造价咨询费。</w:t>
      </w:r>
      <w:permStart w:id="46" w:edGrp="everyone"/>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适用于可研批复项目总投资≤3000万）</w:t>
      </w:r>
    </w:p>
    <w:permEnd w:id="46"/>
    <w:p w14:paraId="70D98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single"/>
          <w:lang w:val="en-US" w:eastAsia="zh-CN"/>
        </w:rPr>
        <w:t>甲方开票信息（如开票信息有变，以甲方的书面通知为准）：</w:t>
      </w:r>
    </w:p>
    <w:p w14:paraId="40EFA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甲方：海南省桂林洋公用事业发展有限公司     </w:t>
      </w:r>
    </w:p>
    <w:p w14:paraId="125A9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纳税人识别号：91460100MA5RF8R816              </w:t>
      </w:r>
    </w:p>
    <w:p w14:paraId="109B4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lang w:val="en-US" w:eastAsia="zh-CN"/>
        </w:rPr>
        <w:t>海口市桂林洋经济开发区兴洋大道94号</w:t>
      </w:r>
      <w:r>
        <w:rPr>
          <w:rFonts w:hint="eastAsia" w:ascii="仿宋_GB2312" w:hAnsi="仿宋_GB2312" w:eastAsia="仿宋_GB2312" w:cs="仿宋_GB2312"/>
          <w:color w:val="000000"/>
          <w:sz w:val="32"/>
          <w:szCs w:val="32"/>
        </w:rPr>
        <w:t xml:space="preserve">               </w:t>
      </w:r>
    </w:p>
    <w:p w14:paraId="7146D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000000"/>
          <w:sz w:val="32"/>
          <w:szCs w:val="32"/>
        </w:rPr>
        <w:t xml:space="preserve">电话： </w:t>
      </w:r>
      <w:r>
        <w:rPr>
          <w:rFonts w:hint="eastAsia" w:ascii="仿宋_GB2312" w:hAnsi="仿宋_GB2312" w:eastAsia="仿宋_GB2312" w:cs="仿宋_GB2312"/>
          <w:color w:val="000000"/>
          <w:sz w:val="32"/>
          <w:szCs w:val="32"/>
          <w:lang w:val="en-US" w:eastAsia="zh-CN"/>
        </w:rPr>
        <w:t xml:space="preserve">65710083 </w:t>
      </w:r>
      <w:r>
        <w:rPr>
          <w:rFonts w:hint="eastAsia" w:ascii="仿宋_GB2312" w:hAnsi="仿宋_GB2312" w:eastAsia="仿宋_GB2312" w:cs="仿宋_GB2312"/>
          <w:color w:val="000000"/>
          <w:sz w:val="32"/>
          <w:szCs w:val="32"/>
        </w:rPr>
        <w:t xml:space="preserve"> </w:t>
      </w:r>
    </w:p>
    <w:p w14:paraId="76891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u w:val="single"/>
          <w:lang w:val="en-US" w:eastAsia="zh-CN"/>
        </w:rPr>
        <w:t>乙方指定收款账户信息（如账户信息有变，以乙方的书面通知为准）：</w:t>
      </w:r>
    </w:p>
    <w:p w14:paraId="50E94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乙方：          </w:t>
      </w:r>
    </w:p>
    <w:p w14:paraId="01F58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开户行：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078A1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r>
        <w:rPr>
          <w:rFonts w:hint="eastAsia" w:ascii="仿宋_GB2312" w:hAnsi="仿宋_GB2312" w:eastAsia="仿宋_GB2312" w:cs="仿宋_GB2312"/>
          <w:color w:val="000000"/>
          <w:sz w:val="32"/>
          <w:szCs w:val="32"/>
          <w:lang w:val="en-US" w:eastAsia="zh-CN"/>
        </w:rPr>
        <w:t xml:space="preserve">         </w:t>
      </w:r>
    </w:p>
    <w:p w14:paraId="5088E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账  户：</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13246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000000"/>
          <w:sz w:val="32"/>
          <w:szCs w:val="32"/>
        </w:rPr>
        <w:t>账</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号：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p>
    <w:p w14:paraId="62941649">
      <w:pPr>
        <w:keepNext w:val="0"/>
        <w:keepLines w:val="0"/>
        <w:pageBreakBefore w:val="0"/>
        <w:widowControl w:val="0"/>
        <w:kinsoku/>
        <w:wordWrap/>
        <w:overflowPunct/>
        <w:topLinePunct w:val="0"/>
        <w:autoSpaceDE/>
        <w:autoSpaceDN/>
        <w:bidi w:val="0"/>
        <w:snapToGrid/>
        <w:ind w:firstLine="640" w:firstLineChars="200"/>
        <w:textAlignment w:val="auto"/>
        <w:rPr>
          <w:rFonts w:hint="eastAsia"/>
        </w:rPr>
      </w:pP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w:t>
      </w:r>
      <w:r>
        <w:rPr>
          <w:rFonts w:hint="eastAsia" w:ascii="仿宋_GB2312" w:hAnsi="仿宋_GB2312" w:eastAsia="仿宋_GB2312" w:cs="仿宋_GB2312"/>
          <w:sz w:val="32"/>
          <w:szCs w:val="32"/>
          <w:lang w:val="en-US" w:eastAsia="zh-CN"/>
        </w:rPr>
        <w:t>等额</w:t>
      </w:r>
      <w:r>
        <w:rPr>
          <w:rFonts w:hint="eastAsia" w:ascii="仿宋_GB2312" w:hAnsi="仿宋_GB2312" w:eastAsia="仿宋_GB2312" w:cs="仿宋_GB2312"/>
          <w:sz w:val="32"/>
          <w:szCs w:val="32"/>
        </w:rPr>
        <w:t>合法有效的增值税专用发票，否则</w:t>
      </w:r>
      <w:r>
        <w:rPr>
          <w:rFonts w:hint="eastAsia" w:ascii="仿宋_GB2312" w:hAnsi="仿宋_GB2312" w:eastAsia="仿宋_GB2312" w:cs="仿宋_GB2312"/>
          <w:sz w:val="32"/>
          <w:szCs w:val="32"/>
          <w:lang w:val="en-US" w:eastAsia="zh-CN"/>
        </w:rPr>
        <w:t>发包人</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且乙方不得因此拒绝履行本合同项下义务。</w:t>
      </w:r>
    </w:p>
    <w:p w14:paraId="32F1D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、保密条款</w:t>
      </w:r>
    </w:p>
    <w:p w14:paraId="41B80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受托人在履行本合同过程中获得的委托人或上级单位或利益相关方的一切非公开资料、档案、文件、信息，包括但不限于基础数据、技术资料和经营资料，编制的咨询成果，以及与本合同内容相关的资料、图纸、数据等均为保密信息，受托人应承担保密义务。</w:t>
      </w:r>
    </w:p>
    <w:p w14:paraId="169F6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4DB5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0580A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3D1A3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（四）受托人承担保密义务直到至本条款中所称的保密信息进入公示领域或委托人将这些保密信息公开为止，保密期限不因本合同终止或履行完毕而终止。</w:t>
      </w:r>
    </w:p>
    <w:p w14:paraId="4E78B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、交付与验收</w:t>
      </w:r>
    </w:p>
    <w:p w14:paraId="36F28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双方确定，按以下标准和方式对受托人提交的咨询成果进行验收：</w:t>
      </w:r>
    </w:p>
    <w:p w14:paraId="33080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交付内容、形式、数量：按照本合同第二条、第三条执行。</w:t>
      </w:r>
    </w:p>
    <w:p w14:paraId="0C190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在合同约定的验收期内，仍不具备验收条件的或验收不合格的，经委托人同意，可以给予受托人</w:t>
      </w:r>
      <w:permStart w:id="47" w:edGrp="everyone"/>
      <w:r>
        <w:rPr>
          <w:rFonts w:hint="eastAsia" w:ascii="仿宋_GB2312" w:hAnsi="仿宋_GB2312" w:eastAsia="仿宋_GB2312" w:cs="仿宋_GB2312"/>
          <w:sz w:val="32"/>
          <w:szCs w:val="32"/>
          <w:highlight w:val="none"/>
        </w:rPr>
        <w:t xml:space="preserve"> 5 </w:t>
      </w:r>
      <w:permEnd w:id="47"/>
      <w:r>
        <w:rPr>
          <w:rFonts w:hint="eastAsia" w:ascii="仿宋_GB2312" w:hAnsi="仿宋_GB2312" w:eastAsia="仿宋_GB2312" w:cs="仿宋_GB2312"/>
          <w:sz w:val="32"/>
          <w:szCs w:val="32"/>
          <w:highlight w:val="none"/>
        </w:rPr>
        <w:t>日的宽限期进行完善和修正。在宽限期内验收合格的，不视为违约；宽限期满仍不具备验收条件或验收不合格的，按第九条“违约责任”处理。</w:t>
      </w:r>
    </w:p>
    <w:p w14:paraId="1889E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、违约责任</w:t>
      </w:r>
    </w:p>
    <w:p w14:paraId="54F35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委托人的违约责任</w:t>
      </w:r>
    </w:p>
    <w:p w14:paraId="05505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0EB1B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委托人因故要求中途中止或终止合同时，应及时书面通知受托人。若受托人已开展工作，委托人应按经双方书面认可的实际工作量增减支付相应的咨询费。</w:t>
      </w:r>
    </w:p>
    <w:p w14:paraId="76BC8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委托人未在约定时间内支付本合同费用的，从应付合同费用的次日起计算，每延误一天，向受托人按应付费用的千分之三支付违约金，委托人支付的违约金、赔偿金、利息等总额不超过合同总额的5%。</w:t>
      </w:r>
    </w:p>
    <w:p w14:paraId="32619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受托人的违约责任</w:t>
      </w:r>
    </w:p>
    <w:p w14:paraId="524A1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1、受托人未按合同约定日期提交咨询成果时或未能在本合同解除、终止或履行完毕后，将委托人提供的所有保密信息返还给委托人，或依委托人要求而</w:t>
      </w:r>
      <w:r>
        <w:rPr>
          <w:rFonts w:hint="eastAsia" w:ascii="仿宋_GB2312" w:hAnsi="仿宋_GB2312" w:eastAsia="仿宋_GB2312" w:cs="仿宋_GB2312"/>
          <w:sz w:val="32"/>
          <w:szCs w:val="32"/>
          <w:highlight w:val="none"/>
          <w:lang w:val="en-US" w:eastAsia="zh-CN"/>
        </w:rPr>
        <w:t>销毁</w:t>
      </w:r>
      <w:r>
        <w:rPr>
          <w:rFonts w:hint="eastAsia" w:ascii="仿宋_GB2312" w:hAnsi="仿宋_GB2312" w:eastAsia="仿宋_GB2312" w:cs="仿宋_GB2312"/>
          <w:sz w:val="32"/>
          <w:szCs w:val="32"/>
          <w:highlight w:val="none"/>
        </w:rPr>
        <w:t>的，受托人应从逾期提交之日或委托人要求返还、销毁的次日起计算，每延误一天，向委托人支付合同总金额千分之三作为违约金。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全部损失。</w:t>
      </w:r>
    </w:p>
    <w:p w14:paraId="219E7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受托人提交的咨询成果出现纰漏、错误或故意、重大过失，或提供错误、不合格信息而导致本项目或委托人损失的，受托人有责任采取补救措施外，仍需向委托人返还已支付的费用，并且委托人有权解除本合同及接管现场，且委托另一家技术服务单位继续工作，受托人应向委托人支付合同总金额20%的违约金，且配合委托人的一切安排并负责赔偿委托人的全部损失。</w:t>
      </w:r>
    </w:p>
    <w:p w14:paraId="091CC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全部损失。</w:t>
      </w:r>
    </w:p>
    <w:p w14:paraId="666FA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（1）未经委托人书面同意，转让本合同权利义务，或委托他方代为或参与履行本合同的（包括但不限于转包、分包行为）；</w:t>
      </w:r>
    </w:p>
    <w:p w14:paraId="02494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（2）与委托人或项目关联方等单位发生不正当利益输送的；</w:t>
      </w:r>
    </w:p>
    <w:p w14:paraId="7E2E6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（3）受托人不具备提供本合同项下服务的资质或授权的；</w:t>
      </w:r>
    </w:p>
    <w:p w14:paraId="64566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（4）受托人提交的咨询成果违反法律、法规及现行国家、地区及行业有关规范和标准或侵犯任何第三方权利的；</w:t>
      </w:r>
    </w:p>
    <w:p w14:paraId="51CDD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（5）受托人交付的工作成果经贰次修改后仍未通过委托人书面审查的；</w:t>
      </w:r>
    </w:p>
    <w:p w14:paraId="007D2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（6）本合同因受托人的原因提前终止、解除或无法履行的。</w:t>
      </w:r>
    </w:p>
    <w:p w14:paraId="5829B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2C82E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rPr>
        <w:t>、通知与送达</w:t>
      </w:r>
    </w:p>
    <w:p w14:paraId="7D984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58393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委托人联系人：</w:t>
      </w:r>
      <w:permStart w:id="48" w:edGrp="everyone"/>
      <w:r>
        <w:rPr>
          <w:rFonts w:hint="eastAsia" w:ascii="仿宋_GB2312" w:hAnsi="仿宋_GB2312" w:eastAsia="仿宋_GB2312" w:cs="仿宋_GB2312"/>
          <w:sz w:val="32"/>
          <w:szCs w:val="32"/>
          <w:highlight w:val="none"/>
        </w:rPr>
        <w:t xml:space="preserve">          </w:t>
      </w:r>
      <w:permEnd w:id="48"/>
      <w:r>
        <w:rPr>
          <w:rFonts w:hint="eastAsia" w:ascii="仿宋_GB2312" w:hAnsi="仿宋_GB2312" w:eastAsia="仿宋_GB2312" w:cs="仿宋_GB2312"/>
          <w:sz w:val="32"/>
          <w:szCs w:val="32"/>
          <w:highlight w:val="none"/>
        </w:rPr>
        <w:t>电话：</w:t>
      </w:r>
      <w:permStart w:id="49" w:edGrp="everyone"/>
      <w:r>
        <w:rPr>
          <w:rFonts w:hint="eastAsia" w:ascii="仿宋_GB2312" w:hAnsi="仿宋_GB2312" w:eastAsia="仿宋_GB2312" w:cs="仿宋_GB2312"/>
          <w:sz w:val="32"/>
          <w:szCs w:val="32"/>
          <w:highlight w:val="none"/>
        </w:rPr>
        <w:t xml:space="preserve">         </w:t>
      </w:r>
      <w:permEnd w:id="49"/>
      <w:r>
        <w:rPr>
          <w:rFonts w:hint="eastAsia" w:ascii="仿宋_GB2312" w:hAnsi="仿宋_GB2312" w:eastAsia="仿宋_GB2312" w:cs="仿宋_GB2312"/>
          <w:sz w:val="32"/>
          <w:szCs w:val="32"/>
          <w:highlight w:val="none"/>
        </w:rPr>
        <w:t>送达地址：</w:t>
      </w:r>
      <w:permStart w:id="50" w:edGrp="everyone"/>
      <w:r>
        <w:rPr>
          <w:rFonts w:hint="eastAsia" w:ascii="仿宋_GB2312" w:hAnsi="仿宋_GB2312" w:eastAsia="仿宋_GB2312" w:cs="仿宋_GB2312"/>
          <w:sz w:val="32"/>
          <w:szCs w:val="32"/>
          <w:highlight w:val="none"/>
        </w:rPr>
        <w:t xml:space="preserve">   </w:t>
      </w:r>
    </w:p>
    <w:permEnd w:id="50"/>
    <w:p w14:paraId="45A09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受托人联系人：</w:t>
      </w:r>
      <w:permStart w:id="51" w:edGrp="everyone"/>
      <w:r>
        <w:rPr>
          <w:rFonts w:hint="eastAsia" w:ascii="仿宋_GB2312" w:hAnsi="仿宋_GB2312" w:eastAsia="仿宋_GB2312" w:cs="仿宋_GB2312"/>
          <w:sz w:val="32"/>
          <w:szCs w:val="32"/>
          <w:highlight w:val="none"/>
        </w:rPr>
        <w:t xml:space="preserve">          </w:t>
      </w:r>
      <w:permEnd w:id="51"/>
      <w:r>
        <w:rPr>
          <w:rFonts w:hint="eastAsia" w:ascii="仿宋_GB2312" w:hAnsi="仿宋_GB2312" w:eastAsia="仿宋_GB2312" w:cs="仿宋_GB2312"/>
          <w:sz w:val="32"/>
          <w:szCs w:val="32"/>
          <w:highlight w:val="none"/>
        </w:rPr>
        <w:t>电话：</w:t>
      </w:r>
      <w:permStart w:id="52" w:edGrp="everyone"/>
      <w:r>
        <w:rPr>
          <w:rFonts w:hint="eastAsia" w:ascii="仿宋_GB2312" w:hAnsi="仿宋_GB2312" w:eastAsia="仿宋_GB2312" w:cs="仿宋_GB2312"/>
          <w:sz w:val="32"/>
          <w:szCs w:val="32"/>
          <w:highlight w:val="none"/>
        </w:rPr>
        <w:t xml:space="preserve">         </w:t>
      </w:r>
      <w:permEnd w:id="52"/>
      <w:r>
        <w:rPr>
          <w:rFonts w:hint="eastAsia" w:ascii="仿宋_GB2312" w:hAnsi="仿宋_GB2312" w:eastAsia="仿宋_GB2312" w:cs="仿宋_GB2312"/>
          <w:sz w:val="32"/>
          <w:szCs w:val="32"/>
          <w:highlight w:val="none"/>
        </w:rPr>
        <w:t>送达地址：</w:t>
      </w:r>
      <w:permStart w:id="53" w:edGrp="everyone"/>
      <w:r>
        <w:rPr>
          <w:rFonts w:hint="eastAsia" w:ascii="仿宋_GB2312" w:hAnsi="仿宋_GB2312" w:eastAsia="仿宋_GB2312" w:cs="仿宋_GB2312"/>
          <w:sz w:val="32"/>
          <w:szCs w:val="32"/>
          <w:highlight w:val="none"/>
        </w:rPr>
        <w:t xml:space="preserve">   </w:t>
      </w:r>
    </w:p>
    <w:permEnd w:id="53"/>
    <w:p w14:paraId="47AA1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任何一方变更本合同所示的项目联系人及联系方式，应提前5日书面通知对方。</w:t>
      </w:r>
    </w:p>
    <w:p w14:paraId="7979C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十一、</w:t>
      </w:r>
      <w:r>
        <w:rPr>
          <w:rFonts w:hint="eastAsia" w:ascii="黑体" w:hAnsi="黑体" w:eastAsia="黑体" w:cs="黑体"/>
          <w:color w:val="auto"/>
          <w:sz w:val="32"/>
          <w:szCs w:val="32"/>
          <w:highlight w:val="none"/>
        </w:rPr>
        <w:t>不可抗力</w:t>
      </w:r>
    </w:p>
    <w:p w14:paraId="5DD64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34705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57C8E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highlight w:val="none"/>
        </w:rPr>
        <w:t>发生不可抗力的，双方应立即进行磋商，寻求合理的解决方案，并且要尽一切合理努力将不可抗力造成的损失降低到最小程度。</w:t>
      </w:r>
    </w:p>
    <w:p w14:paraId="58D03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十二、争议的解决</w:t>
      </w:r>
    </w:p>
    <w:p w14:paraId="467D4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双方因履行本合同而发生的争议，应协商、调解解决，协商、调解不成的，确定下列第</w:t>
      </w:r>
      <w:permStart w:id="54" w:edGrp="everyone"/>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 xml:space="preserve">） </w:t>
      </w:r>
      <w:permEnd w:id="54"/>
      <w:r>
        <w:rPr>
          <w:rFonts w:hint="eastAsia" w:ascii="仿宋_GB2312" w:hAnsi="仿宋_GB2312" w:eastAsia="仿宋_GB2312" w:cs="仿宋_GB2312"/>
          <w:sz w:val="32"/>
          <w:szCs w:val="32"/>
          <w:highlight w:val="none"/>
        </w:rPr>
        <w:t>种方式解决：</w:t>
      </w:r>
    </w:p>
    <w:p w14:paraId="02297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（一）向海口市仲裁委员会申请仲裁；</w:t>
      </w:r>
    </w:p>
    <w:p w14:paraId="66DD5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所在地有管辖权的人民法院起诉。</w:t>
      </w:r>
    </w:p>
    <w:p w14:paraId="5A0130D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auto"/>
          <w:sz w:val="32"/>
          <w:szCs w:val="32"/>
          <w:highlight w:val="none"/>
          <w:lang w:eastAsia="zh-CN"/>
        </w:rPr>
        <w:t>十三、其他</w:t>
      </w:r>
    </w:p>
    <w:p w14:paraId="7D259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本合同一式</w:t>
      </w:r>
      <w:permStart w:id="55"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5"/>
      <w:r>
        <w:rPr>
          <w:rFonts w:hint="eastAsia" w:ascii="仿宋_GB2312" w:hAnsi="仿宋_GB2312" w:eastAsia="仿宋_GB2312" w:cs="仿宋_GB2312"/>
          <w:color w:val="auto"/>
          <w:sz w:val="32"/>
          <w:szCs w:val="32"/>
          <w:highlight w:val="none"/>
        </w:rPr>
        <w:t>份，具有同等法律效力，委托人执</w:t>
      </w:r>
      <w:permStart w:id="56"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6"/>
      <w:r>
        <w:rPr>
          <w:rFonts w:hint="eastAsia" w:ascii="仿宋_GB2312" w:hAnsi="仿宋_GB2312" w:eastAsia="仿宋_GB2312" w:cs="仿宋_GB2312"/>
          <w:color w:val="auto"/>
          <w:sz w:val="32"/>
          <w:szCs w:val="32"/>
          <w:highlight w:val="none"/>
        </w:rPr>
        <w:t>份，受托人执</w:t>
      </w:r>
      <w:permStart w:id="57"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7"/>
      <w:r>
        <w:rPr>
          <w:rFonts w:hint="eastAsia" w:ascii="仿宋_GB2312" w:hAnsi="仿宋_GB2312" w:eastAsia="仿宋_GB2312" w:cs="仿宋_GB2312"/>
          <w:color w:val="auto"/>
          <w:sz w:val="32"/>
          <w:szCs w:val="32"/>
          <w:highlight w:val="none"/>
        </w:rPr>
        <w:t>份。</w:t>
      </w:r>
    </w:p>
    <w:p w14:paraId="52252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本合同自各方法定代表人或其委托代理人签字并加盖公章/合同章之日起生效，自双方履行完合同约定的义务后自动终止。</w:t>
      </w:r>
    </w:p>
    <w:p w14:paraId="3ED81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本合同未尽事宜，由委托人和受托人双方协商并签订补充协议，与本合同具有同等法律效力。</w:t>
      </w:r>
    </w:p>
    <w:p w14:paraId="6A37C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合同附件（如有）是本合同不可分割的一部分，与合同具有同等法律效力。合同附件与合同正文冲突时，以合同正文条款为准。</w:t>
      </w:r>
    </w:p>
    <w:p w14:paraId="23C3C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本合同中有关知识产权、不侵权保证、保密、违约责任、争议解决的条款独立存在，合同的变更、解除、终止、无效或者被撤销均不影响其效力。</w:t>
      </w:r>
    </w:p>
    <w:p w14:paraId="36525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受托人确认，在签订本合同前已知晓本合同所涉及的项目，并充分熟悉本合同的文本含义，受托人已获相应授权且具备履行本合同的资质。</w:t>
      </w:r>
    </w:p>
    <w:p w14:paraId="4981F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受托人被认定为中标无效的，本合同认定无效。</w:t>
      </w:r>
    </w:p>
    <w:p w14:paraId="40030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合同履行期间，受托人在本项目外出现失信行为或不良行为记录，且影响本合同履约的，委托人有权解除本合同。</w:t>
      </w:r>
    </w:p>
    <w:p w14:paraId="01B00563">
      <w:pPr>
        <w:keepNext w:val="0"/>
        <w:keepLines w:val="0"/>
        <w:widowControl w:val="0"/>
        <w:suppressLineNumbers w:val="0"/>
        <w:spacing w:before="0" w:beforeAutospacing="0" w:after="0" w:afterAutospacing="0" w:line="560" w:lineRule="exact"/>
        <w:ind w:right="0"/>
        <w:jc w:val="both"/>
        <w:rPr>
          <w:rFonts w:hint="eastAsia" w:ascii="仿宋_GB2312" w:hAnsi="Calibri" w:eastAsia="仿宋_GB2312" w:cs="仿宋_GB2312"/>
          <w:kern w:val="2"/>
          <w:sz w:val="32"/>
          <w:szCs w:val="32"/>
          <w:lang w:val="en-US" w:eastAsia="zh-CN" w:bidi="ar"/>
        </w:rPr>
      </w:pPr>
    </w:p>
    <w:p w14:paraId="441DA21B">
      <w:pPr>
        <w:pStyle w:val="17"/>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廉政协议书</w:t>
      </w:r>
    </w:p>
    <w:p w14:paraId="5955063B">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color w:val="auto"/>
          <w:sz w:val="32"/>
          <w:szCs w:val="32"/>
          <w:highlight w:val="none"/>
        </w:rPr>
        <w:t>保密承诺函</w:t>
      </w:r>
    </w:p>
    <w:p w14:paraId="04677824">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rPr>
        <w:t>咨询服务任务书</w:t>
      </w:r>
    </w:p>
    <w:p w14:paraId="2C3F4288">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560" w:lineRule="exact"/>
        <w:ind w:right="0" w:rightChars="0"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4.供应商信用承诺函</w:t>
      </w:r>
    </w:p>
    <w:p w14:paraId="2A425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14C9A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3C18E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tbl>
      <w:tblPr>
        <w:tblStyle w:val="9"/>
        <w:tblW w:w="9760" w:type="dxa"/>
        <w:tblInd w:w="0" w:type="dxa"/>
        <w:tblLayout w:type="autofit"/>
        <w:tblCellMar>
          <w:top w:w="0" w:type="dxa"/>
          <w:left w:w="108" w:type="dxa"/>
          <w:bottom w:w="0" w:type="dxa"/>
          <w:right w:w="108" w:type="dxa"/>
        </w:tblCellMar>
      </w:tblPr>
      <w:tblGrid>
        <w:gridCol w:w="4880"/>
        <w:gridCol w:w="4880"/>
      </w:tblGrid>
      <w:tr w14:paraId="547D10BF">
        <w:tblPrEx>
          <w:tblCellMar>
            <w:top w:w="0" w:type="dxa"/>
            <w:left w:w="108" w:type="dxa"/>
            <w:bottom w:w="0" w:type="dxa"/>
            <w:right w:w="108" w:type="dxa"/>
          </w:tblCellMar>
        </w:tblPrEx>
        <w:trPr>
          <w:trHeight w:val="1744" w:hRule="atLeast"/>
        </w:trPr>
        <w:tc>
          <w:tcPr>
            <w:tcW w:w="4880" w:type="dxa"/>
            <w:noWrap w:val="0"/>
            <w:vAlign w:val="top"/>
          </w:tcPr>
          <w:p w14:paraId="0F15F08D">
            <w:pPr>
              <w:adjustRightInd/>
              <w:snapToGrid/>
              <w:spacing w:line="576" w:lineRule="exact"/>
              <w:ind w:firstLine="0" w:firstLineChars="0"/>
              <w:rPr>
                <w:rFonts w:hint="eastAsia" w:ascii="仿宋_GB2312" w:hAnsi="仿宋_GB2312" w:eastAsia="仿宋_GB2312" w:cs="仿宋_GB2312"/>
                <w:color w:val="000000"/>
                <w:sz w:val="32"/>
                <w:szCs w:val="32"/>
                <w:highlight w:val="none"/>
                <w:lang w:eastAsia="zh-CN" w:bidi="ar"/>
              </w:rPr>
            </w:pPr>
            <w:permStart w:id="58" w:edGrp="everyone"/>
            <w:bookmarkStart w:id="0" w:name="_Hlk64621128"/>
            <w:r>
              <w:rPr>
                <w:rFonts w:hint="eastAsia" w:ascii="仿宋_GB2312" w:hAnsi="仿宋_GB2312" w:eastAsia="仿宋_GB2312" w:cs="仿宋_GB2312"/>
                <w:color w:val="000000"/>
                <w:sz w:val="32"/>
                <w:szCs w:val="32"/>
                <w:highlight w:val="none"/>
                <w:lang w:eastAsia="zh-CN" w:bidi="ar"/>
              </w:rPr>
              <w:t>（</w:t>
            </w:r>
            <w:r>
              <w:rPr>
                <w:rFonts w:hint="eastAsia" w:ascii="仿宋_GB2312" w:hAnsi="仿宋_GB2312" w:eastAsia="仿宋_GB2312" w:cs="仿宋_GB2312"/>
                <w:color w:val="000000"/>
                <w:sz w:val="32"/>
                <w:szCs w:val="32"/>
                <w:highlight w:val="none"/>
                <w:lang w:val="en-US" w:eastAsia="zh-CN" w:bidi="ar"/>
              </w:rPr>
              <w:t>签署页，无正文</w:t>
            </w:r>
            <w:r>
              <w:rPr>
                <w:rFonts w:hint="eastAsia" w:ascii="仿宋_GB2312" w:hAnsi="仿宋_GB2312" w:eastAsia="仿宋_GB2312" w:cs="仿宋_GB2312"/>
                <w:color w:val="000000"/>
                <w:sz w:val="32"/>
                <w:szCs w:val="32"/>
                <w:highlight w:val="none"/>
                <w:lang w:eastAsia="zh-CN" w:bidi="ar"/>
              </w:rPr>
              <w:t>）</w:t>
            </w:r>
          </w:p>
          <w:p w14:paraId="61F0F646">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192EE57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3EC551A4">
            <w:pPr>
              <w:adjustRightInd/>
              <w:snapToGrid/>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bidi="ar"/>
              </w:rPr>
              <w:t>甲方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海南省桂林洋公用事业发展有限公司</w:t>
            </w:r>
            <w:r>
              <w:rPr>
                <w:rFonts w:hint="eastAsia" w:ascii="仿宋_GB2312" w:hAnsi="仿宋_GB2312" w:eastAsia="仿宋_GB2312" w:cs="仿宋_GB2312"/>
                <w:color w:val="000000"/>
                <w:sz w:val="32"/>
                <w:szCs w:val="32"/>
                <w:highlight w:val="none"/>
              </w:rPr>
              <w:t>（盖章）</w:t>
            </w:r>
          </w:p>
        </w:tc>
        <w:tc>
          <w:tcPr>
            <w:tcW w:w="4880" w:type="dxa"/>
            <w:noWrap w:val="0"/>
            <w:vAlign w:val="top"/>
          </w:tcPr>
          <w:p w14:paraId="1AFE537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21D959B">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BDC8030">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657BA041">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bidi="ar"/>
              </w:rPr>
              <w:t>乙方</w:t>
            </w: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val="en-US" w:eastAsia="zh-CN" w:bidi="ar"/>
              </w:rPr>
              <w:t xml:space="preserve">                </w:t>
            </w:r>
            <w:r>
              <w:rPr>
                <w:rFonts w:hint="eastAsia" w:ascii="仿宋_GB2312" w:hAnsi="仿宋_GB2312" w:eastAsia="仿宋_GB2312" w:cs="仿宋_GB2312"/>
                <w:color w:val="000000"/>
                <w:sz w:val="32"/>
                <w:szCs w:val="32"/>
                <w:highlight w:val="none"/>
              </w:rPr>
              <w:t>（盖章）</w:t>
            </w:r>
          </w:p>
        </w:tc>
      </w:tr>
      <w:tr w14:paraId="52B7AC40">
        <w:tblPrEx>
          <w:tblCellMar>
            <w:top w:w="0" w:type="dxa"/>
            <w:left w:w="108" w:type="dxa"/>
            <w:bottom w:w="0" w:type="dxa"/>
            <w:right w:w="108" w:type="dxa"/>
          </w:tblCellMar>
        </w:tblPrEx>
        <w:trPr>
          <w:trHeight w:val="2617" w:hRule="atLeast"/>
        </w:trPr>
        <w:tc>
          <w:tcPr>
            <w:tcW w:w="4880" w:type="dxa"/>
            <w:noWrap w:val="0"/>
            <w:vAlign w:val="top"/>
          </w:tcPr>
          <w:p w14:paraId="0B82D492">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23B08EA4">
            <w:pPr>
              <w:pStyle w:val="16"/>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3AD46CCF">
            <w:pPr>
              <w:pStyle w:val="16"/>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经办人：（签字）</w:t>
            </w:r>
          </w:p>
        </w:tc>
        <w:tc>
          <w:tcPr>
            <w:tcW w:w="4880" w:type="dxa"/>
            <w:noWrap w:val="0"/>
            <w:vAlign w:val="top"/>
          </w:tcPr>
          <w:p w14:paraId="08C6E342">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5CC12032">
            <w:pPr>
              <w:pStyle w:val="16"/>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3F00C53A">
            <w:pPr>
              <w:pStyle w:val="16"/>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经办人：（</w:t>
            </w:r>
            <w:r>
              <w:rPr>
                <w:rFonts w:hint="eastAsia" w:ascii="仿宋_GB2312" w:hAnsi="仿宋_GB2312" w:eastAsia="仿宋_GB2312" w:cs="仿宋_GB2312"/>
                <w:color w:val="000000"/>
                <w:sz w:val="32"/>
                <w:szCs w:val="32"/>
                <w:highlight w:val="none"/>
                <w:lang w:val="en-US" w:eastAsia="zh-CN"/>
              </w:rPr>
              <w:t>签字</w:t>
            </w:r>
            <w:r>
              <w:rPr>
                <w:rFonts w:hint="eastAsia" w:ascii="仿宋_GB2312" w:hAnsi="仿宋_GB2312" w:eastAsia="仿宋_GB2312" w:cs="仿宋_GB2312"/>
                <w:color w:val="auto"/>
                <w:sz w:val="32"/>
                <w:szCs w:val="32"/>
                <w:highlight w:val="none"/>
                <w:u w:val="none"/>
                <w:lang w:val="en-US" w:eastAsia="zh-CN"/>
              </w:rPr>
              <w:t>）</w:t>
            </w:r>
          </w:p>
        </w:tc>
      </w:tr>
      <w:tr w14:paraId="4DBDA43B">
        <w:tblPrEx>
          <w:tblCellMar>
            <w:top w:w="0" w:type="dxa"/>
            <w:left w:w="108" w:type="dxa"/>
            <w:bottom w:w="0" w:type="dxa"/>
            <w:right w:w="108" w:type="dxa"/>
          </w:tblCellMar>
        </w:tblPrEx>
        <w:trPr>
          <w:trHeight w:val="871" w:hRule="atLeast"/>
        </w:trPr>
        <w:tc>
          <w:tcPr>
            <w:tcW w:w="9760" w:type="dxa"/>
            <w:gridSpan w:val="2"/>
            <w:noWrap w:val="0"/>
            <w:vAlign w:val="top"/>
          </w:tcPr>
          <w:p w14:paraId="71D7FF00">
            <w:pPr>
              <w:adjustRightInd/>
              <w:snapToGrid/>
              <w:spacing w:line="576" w:lineRule="exact"/>
              <w:ind w:left="0" w:leftChars="0"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签订时间：     年     月      日</w:t>
            </w:r>
          </w:p>
        </w:tc>
      </w:tr>
      <w:bookmarkEnd w:id="0"/>
      <w:permEnd w:id="58"/>
    </w:tbl>
    <w:p w14:paraId="6F72C246">
      <w:pPr>
        <w:ind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0C89B083">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6A75EA25">
      <w:pPr>
        <w:keepNext/>
        <w:keepLines/>
        <w:kinsoku/>
        <w:overflowPunct/>
        <w:topLinePunct w:val="0"/>
        <w:bidi w:val="0"/>
        <w:snapToGrid w:val="0"/>
        <w:spacing w:line="560" w:lineRule="exact"/>
        <w:ind w:firstLine="0" w:firstLineChars="0"/>
        <w:jc w:val="both"/>
        <w:textAlignment w:val="auto"/>
        <w:outlineLvl w:val="1"/>
        <w:rPr>
          <w:rFonts w:hint="eastAsia" w:ascii="仿宋_GB2312" w:hAnsi="仿宋_GB2312" w:eastAsia="仿宋_GB2312" w:cs="仿宋_GB2312"/>
          <w:b/>
          <w:bCs/>
          <w:color w:val="auto"/>
          <w:sz w:val="32"/>
          <w:szCs w:val="32"/>
          <w:highlight w:val="none"/>
        </w:rPr>
      </w:pPr>
      <w:bookmarkStart w:id="1" w:name="_Toc16102"/>
      <w:bookmarkStart w:id="2" w:name="_Toc1361"/>
      <w:bookmarkStart w:id="3" w:name="_Toc5675"/>
      <w:bookmarkStart w:id="4" w:name="_Toc17210"/>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1</w:t>
      </w:r>
      <w:bookmarkEnd w:id="1"/>
      <w:bookmarkEnd w:id="2"/>
      <w:bookmarkEnd w:id="3"/>
      <w:bookmarkEnd w:id="4"/>
    </w:p>
    <w:p w14:paraId="63F5D16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廉政协议书</w:t>
      </w:r>
    </w:p>
    <w:p w14:paraId="5D56A4AD">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2BECB035">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甲方</w:t>
      </w:r>
      <w:r>
        <w:rPr>
          <w:rFonts w:hint="eastAsia" w:ascii="仿宋_GB2312" w:hAnsi="仿宋_GB2312" w:eastAsia="仿宋_GB2312" w:cs="仿宋_GB2312"/>
          <w:b/>
          <w:bCs/>
          <w:color w:val="auto"/>
          <w:sz w:val="32"/>
          <w:szCs w:val="32"/>
          <w:highlight w:val="none"/>
        </w:rPr>
        <w:t>：</w:t>
      </w:r>
      <w:permStart w:id="59" w:edGrp="everyone"/>
      <w:r>
        <w:rPr>
          <w:rFonts w:hint="eastAsia" w:ascii="仿宋_GB2312" w:hAnsi="仿宋_GB2312" w:eastAsia="仿宋_GB2312" w:cs="仿宋_GB2312"/>
          <w:b/>
          <w:color w:val="auto"/>
          <w:spacing w:val="2"/>
          <w:sz w:val="32"/>
          <w:szCs w:val="32"/>
          <w:highlight w:val="none"/>
          <w:u w:val="single"/>
        </w:rPr>
        <w:t xml:space="preserve">                          </w:t>
      </w:r>
      <w:permEnd w:id="59"/>
    </w:p>
    <w:p w14:paraId="78104690">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eastAsia="zh-CN"/>
        </w:rPr>
        <w:t>乙方</w:t>
      </w:r>
      <w:r>
        <w:rPr>
          <w:rFonts w:hint="eastAsia" w:ascii="仿宋_GB2312" w:hAnsi="仿宋_GB2312" w:eastAsia="仿宋_GB2312" w:cs="仿宋_GB2312"/>
          <w:b/>
          <w:bCs/>
          <w:color w:val="auto"/>
          <w:sz w:val="32"/>
          <w:szCs w:val="32"/>
          <w:highlight w:val="none"/>
        </w:rPr>
        <w:t>：</w:t>
      </w:r>
      <w:permStart w:id="60" w:edGrp="everyone"/>
      <w:r>
        <w:rPr>
          <w:rFonts w:hint="eastAsia" w:ascii="仿宋_GB2312" w:hAnsi="仿宋_GB2312" w:eastAsia="仿宋_GB2312" w:cs="仿宋_GB2312"/>
          <w:b/>
          <w:color w:val="auto"/>
          <w:spacing w:val="2"/>
          <w:sz w:val="32"/>
          <w:szCs w:val="32"/>
          <w:highlight w:val="none"/>
          <w:u w:val="single"/>
        </w:rPr>
        <w:t xml:space="preserve">                          </w:t>
      </w:r>
      <w:permEnd w:id="60"/>
    </w:p>
    <w:p w14:paraId="7CEA06C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9A0D6BE">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与</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双方责任</w:t>
      </w:r>
    </w:p>
    <w:p w14:paraId="2A30510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（一）严格遵守国家法律法规以及廉政建设方面的有关规定。</w:t>
      </w:r>
    </w:p>
    <w:p w14:paraId="72C6FD2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（二）严格遵守《廉政制度》相关规定。</w:t>
      </w:r>
    </w:p>
    <w:p w14:paraId="5730F77F">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（三）自确定合同主体、签订合同直至合同履行结束全过程，</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双方应全面履行合同内容及廉政协议的各项规定，自觉按合同办事。</w:t>
      </w:r>
    </w:p>
    <w:p w14:paraId="5AE5213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（四）双方的业务活动坚持公开、公正、诚信、透明的原则，法律认定另有说明规定的商业秘密和合同文件除外。</w:t>
      </w:r>
    </w:p>
    <w:p w14:paraId="06FF434A">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（五）在业务活动中发现对方有违规、违纪、违法行为的，应及时提醒对方，情节严重的应向其上级主管部门或纪检监察部门举报。</w:t>
      </w:r>
    </w:p>
    <w:p w14:paraId="3AFBC91B">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责任</w:t>
      </w:r>
    </w:p>
    <w:p w14:paraId="646F5EEC">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单位及工作人员在合同签订及履行过程中应做到：</w:t>
      </w:r>
    </w:p>
    <w:p w14:paraId="612D778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廉洁从业各项规定，不得以任何形式向监理方索取和收受不正当利益，包括但不限于金钱和实物（如回扣、佣金、股份、股东资格、债券、促消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261034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（二）不得在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单位及监理方所属单位报销任何应由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单位或个人支付的费用；</w:t>
      </w:r>
    </w:p>
    <w:p w14:paraId="36BCD12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（三）不得参加可能对公正执行公务有影响的宴请和娱乐活动；</w:t>
      </w:r>
    </w:p>
    <w:p w14:paraId="3A41982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（四）除合同特别约定外，不得向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推销或指定使用各种材料及设备等。</w:t>
      </w:r>
    </w:p>
    <w:p w14:paraId="55DAE80F">
      <w:pPr>
        <w:kinsoku/>
        <w:overflowPunct/>
        <w:topLinePunct w:val="0"/>
        <w:bidi w:val="0"/>
        <w:snapToGrid w:val="0"/>
        <w:spacing w:line="560" w:lineRule="exact"/>
        <w:ind w:firstLine="562"/>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责任</w:t>
      </w:r>
    </w:p>
    <w:p w14:paraId="43759D4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及所属工作人员在合同签订及履行过程中应做到：</w:t>
      </w:r>
    </w:p>
    <w:p w14:paraId="74CF6EA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（一）不得向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工作人员及第三方赠送礼品、礼金、有价证券、支付凭证等金钱或实物；</w:t>
      </w:r>
    </w:p>
    <w:p w14:paraId="2662459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单位或个人购置或者提供通信工具、交通工具、家电、高档办公用品等；</w:t>
      </w:r>
    </w:p>
    <w:p w14:paraId="217FC9D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（三）不得以任何形式、理由为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和相关单位报销应由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单位或工作人员支付的费用；</w:t>
      </w:r>
    </w:p>
    <w:p w14:paraId="6CE72DCE">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（四）不得组织有可能影响</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工作人员履行公职职责或可能影响产品质量、廉政建设的宴请、旅游等各种高消费娱乐活动。</w:t>
      </w:r>
    </w:p>
    <w:p w14:paraId="02FCBB3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工作人员住房装修、婚丧嫁娶、家属和子女的工作安排以及出国等提供方便。</w:t>
      </w:r>
    </w:p>
    <w:p w14:paraId="6A16F20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（六）如遇到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单位或个人索要任何不正当利益时，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单位或个人有义务向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举报。</w:t>
      </w:r>
    </w:p>
    <w:p w14:paraId="19FC2843">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违约责任</w:t>
      </w:r>
    </w:p>
    <w:p w14:paraId="49BE642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单位造成经济损失的，应予以赔偿。</w:t>
      </w:r>
    </w:p>
    <w:p w14:paraId="14417B3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工作人员或所属单位人员有违反本协议书责任行为的，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有权要求</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承担主合同总金额30%的违约金；违约情况严重而被当地纪检、监察、检察机关立案调查的，除追究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的上述责任外，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有权终止与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签订的合作合同；违约金不足以弥补给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应当赔偿给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w:t>
      </w:r>
    </w:p>
    <w:p w14:paraId="002C533B">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（三）双方约定：本协议书由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双方上级主管部门担任监督单位。违约情况发生下由双方监督单位对本协议书履行情况进行检查，提出在本承诺书规定范围内的裁定意见。</w:t>
      </w:r>
    </w:p>
    <w:p w14:paraId="7ED79C6F">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color w:val="auto"/>
          <w:sz w:val="32"/>
          <w:szCs w:val="32"/>
          <w:highlight w:val="none"/>
        </w:rPr>
        <w:t>协议书作为《</w:t>
      </w:r>
      <w:r>
        <w:rPr>
          <w:rFonts w:hint="eastAsia" w:ascii="仿宋_GB2312" w:hAnsi="仿宋_GB2312" w:eastAsia="仿宋_GB2312" w:cs="仿宋_GB2312"/>
          <w:color w:val="auto"/>
          <w:sz w:val="32"/>
          <w:szCs w:val="32"/>
          <w:highlight w:val="none"/>
          <w:lang w:val="en-US" w:eastAsia="zh-CN"/>
        </w:rPr>
        <w:t>工程咨询服务合同（可行性研究报告）</w:t>
      </w:r>
      <w:r>
        <w:rPr>
          <w:rFonts w:hint="eastAsia" w:ascii="仿宋_GB2312" w:hAnsi="仿宋_GB2312" w:eastAsia="仿宋_GB2312" w:cs="仿宋_GB2312"/>
          <w:color w:val="auto"/>
          <w:sz w:val="32"/>
          <w:szCs w:val="32"/>
          <w:highlight w:val="none"/>
        </w:rPr>
        <w:t>》的附件，与《</w:t>
      </w:r>
      <w:r>
        <w:rPr>
          <w:rFonts w:hint="eastAsia" w:ascii="仿宋_GB2312" w:hAnsi="仿宋_GB2312" w:eastAsia="仿宋_GB2312" w:cs="仿宋_GB2312"/>
          <w:color w:val="auto"/>
          <w:sz w:val="32"/>
          <w:szCs w:val="32"/>
          <w:highlight w:val="none"/>
          <w:lang w:val="en-US" w:eastAsia="zh-CN"/>
        </w:rPr>
        <w:t>工程咨询服务合同</w:t>
      </w:r>
      <w:bookmarkStart w:id="9" w:name="_GoBack"/>
      <w:bookmarkEnd w:id="9"/>
      <w:r>
        <w:rPr>
          <w:rFonts w:hint="eastAsia" w:ascii="仿宋_GB2312" w:hAnsi="仿宋_GB2312" w:eastAsia="仿宋_GB2312" w:cs="仿宋_GB2312"/>
          <w:color w:val="auto"/>
          <w:sz w:val="32"/>
          <w:szCs w:val="32"/>
          <w:highlight w:val="none"/>
          <w:lang w:val="en-US" w:eastAsia="zh-CN"/>
        </w:rPr>
        <w:t>（可行性研究报告）</w:t>
      </w:r>
      <w:r>
        <w:rPr>
          <w:rFonts w:hint="eastAsia" w:ascii="仿宋_GB2312" w:hAnsi="仿宋_GB2312" w:eastAsia="仿宋_GB2312" w:cs="仿宋_GB2312"/>
          <w:color w:val="auto"/>
          <w:sz w:val="32"/>
          <w:szCs w:val="32"/>
          <w:highlight w:val="none"/>
        </w:rPr>
        <w:t>》具有同等法律效力，经双方盖章签字后生效。</w:t>
      </w:r>
    </w:p>
    <w:p w14:paraId="09A4E4C9">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本协议书的有效期与主合同的有效期一致。</w:t>
      </w:r>
    </w:p>
    <w:p w14:paraId="3C4BF670">
      <w:pPr>
        <w:widowControl/>
        <w:kinsoku/>
        <w:overflowPunct/>
        <w:topLinePunct w:val="0"/>
        <w:bidi w:val="0"/>
        <w:snapToGrid w:val="0"/>
        <w:spacing w:line="560" w:lineRule="exact"/>
        <w:ind w:firstLine="562"/>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未尽事宜，由双方协商解决。</w:t>
      </w:r>
    </w:p>
    <w:p w14:paraId="6FB36A2F">
      <w:pPr>
        <w:pStyle w:val="16"/>
        <w:kinsoku/>
        <w:overflowPunct/>
        <w:topLinePunct w:val="0"/>
        <w:bidi w:val="0"/>
        <w:spacing w:line="560" w:lineRule="exact"/>
        <w:ind w:firstLine="480"/>
        <w:textAlignment w:val="auto"/>
        <w:rPr>
          <w:rFonts w:hint="eastAsia" w:ascii="仿宋_GB2312" w:hAnsi="仿宋_GB2312" w:eastAsia="仿宋_GB2312" w:cs="仿宋_GB2312"/>
          <w:color w:val="auto"/>
          <w:sz w:val="32"/>
          <w:szCs w:val="32"/>
          <w:highlight w:val="none"/>
        </w:rPr>
      </w:pPr>
    </w:p>
    <w:p w14:paraId="4DC8C5E4">
      <w:pPr>
        <w:pStyle w:val="16"/>
        <w:kinsoku/>
        <w:overflowPunct/>
        <w:topLinePunct w:val="0"/>
        <w:bidi w:val="0"/>
        <w:spacing w:line="560" w:lineRule="exact"/>
        <w:ind w:firstLine="0" w:firstLineChars="0"/>
        <w:textAlignment w:val="auto"/>
        <w:rPr>
          <w:rFonts w:hint="eastAsia" w:ascii="仿宋_GB2312" w:hAnsi="仿宋_GB2312" w:eastAsia="仿宋_GB2312" w:cs="仿宋_GB2312"/>
          <w:color w:val="auto"/>
          <w:sz w:val="32"/>
          <w:szCs w:val="32"/>
          <w:highlight w:val="none"/>
        </w:rPr>
      </w:pPr>
    </w:p>
    <w:tbl>
      <w:tblPr>
        <w:tblStyle w:val="9"/>
        <w:tblW w:w="0" w:type="auto"/>
        <w:jc w:val="center"/>
        <w:tblLayout w:type="fixed"/>
        <w:tblCellMar>
          <w:top w:w="0" w:type="dxa"/>
          <w:left w:w="108" w:type="dxa"/>
          <w:bottom w:w="0" w:type="dxa"/>
          <w:right w:w="108" w:type="dxa"/>
        </w:tblCellMar>
      </w:tblPr>
      <w:tblGrid>
        <w:gridCol w:w="4148"/>
        <w:gridCol w:w="4148"/>
      </w:tblGrid>
      <w:tr w14:paraId="2B95FF0F">
        <w:tblPrEx>
          <w:tblCellMar>
            <w:top w:w="0" w:type="dxa"/>
            <w:left w:w="108" w:type="dxa"/>
            <w:bottom w:w="0" w:type="dxa"/>
            <w:right w:w="108" w:type="dxa"/>
          </w:tblCellMar>
        </w:tblPrEx>
        <w:trPr>
          <w:jc w:val="center"/>
        </w:trPr>
        <w:tc>
          <w:tcPr>
            <w:tcW w:w="4148" w:type="dxa"/>
            <w:noWrap w:val="0"/>
            <w:vAlign w:val="top"/>
          </w:tcPr>
          <w:p w14:paraId="6A81171F">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permStart w:id="61" w:edGrp="everyone"/>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b/>
                <w:bCs/>
                <w:color w:val="auto"/>
                <w:sz w:val="32"/>
                <w:szCs w:val="32"/>
                <w:highlight w:val="none"/>
              </w:rPr>
              <w:t xml:space="preserve">                          </w:t>
            </w:r>
          </w:p>
          <w:p w14:paraId="6D411DC6">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09912AEC">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c>
          <w:tcPr>
            <w:tcW w:w="4148" w:type="dxa"/>
            <w:noWrap w:val="0"/>
            <w:vAlign w:val="top"/>
          </w:tcPr>
          <w:p w14:paraId="7CBE05C0">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b/>
                <w:bCs/>
                <w:color w:val="auto"/>
                <w:sz w:val="32"/>
                <w:szCs w:val="32"/>
                <w:highlight w:val="none"/>
              </w:rPr>
              <w:t xml:space="preserve">                          </w:t>
            </w:r>
          </w:p>
          <w:p w14:paraId="750FFCE5">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6F64BA52">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r>
      <w:permEnd w:id="61"/>
    </w:tbl>
    <w:p w14:paraId="69015DAE">
      <w:pPr>
        <w:ind w:firstLine="0" w:firstLineChars="0"/>
        <w:rPr>
          <w:rFonts w:hint="eastAsia" w:ascii="仿宋" w:hAnsi="仿宋" w:eastAsia="仿宋"/>
          <w:color w:val="000000"/>
          <w:sz w:val="28"/>
          <w:szCs w:val="28"/>
          <w:highlight w:val="none"/>
          <w:lang w:val="en-US" w:eastAsia="zh-CN"/>
        </w:rPr>
      </w:pPr>
    </w:p>
    <w:p w14:paraId="2642E0B9">
      <w:pPr>
        <w:ind w:firstLine="0" w:firstLineChars="0"/>
        <w:rPr>
          <w:rFonts w:hint="eastAsia" w:ascii="仿宋" w:hAnsi="仿宋" w:eastAsia="仿宋"/>
          <w:color w:val="000000"/>
          <w:sz w:val="28"/>
          <w:szCs w:val="28"/>
          <w:highlight w:val="none"/>
          <w:lang w:val="en-US" w:eastAsia="zh-CN"/>
        </w:rPr>
      </w:pPr>
    </w:p>
    <w:p w14:paraId="01B6249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bookmarkStart w:id="5" w:name="_Toc28144"/>
      <w:bookmarkStart w:id="6" w:name="_Toc31443"/>
      <w:bookmarkStart w:id="7" w:name="_Toc12230"/>
      <w:bookmarkStart w:id="8" w:name="_Toc7347"/>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2</w:t>
      </w:r>
      <w:bookmarkEnd w:id="5"/>
      <w:bookmarkEnd w:id="6"/>
      <w:bookmarkEnd w:id="7"/>
      <w:bookmarkEnd w:id="8"/>
    </w:p>
    <w:p w14:paraId="33C7981B">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保密承诺函</w:t>
      </w:r>
    </w:p>
    <w:p w14:paraId="0D264A0D">
      <w:pPr>
        <w:keepNext w:val="0"/>
        <w:keepLines w:val="0"/>
        <w:pageBreakBefore w:val="0"/>
        <w:widowControl w:val="0"/>
        <w:kinsoku/>
        <w:wordWrap/>
        <w:overflowPunct/>
        <w:topLinePunct w:val="0"/>
        <w:autoSpaceDE/>
        <w:autoSpaceDN/>
        <w:bidi w:val="0"/>
        <w:adjustRightInd/>
        <w:snapToGrid w:val="0"/>
        <w:spacing w:line="50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w:t>
      </w:r>
      <w:permStart w:id="62" w:edGrp="everyone"/>
      <w:r>
        <w:rPr>
          <w:rFonts w:hint="eastAsia" w:ascii="仿宋_GB2312" w:hAnsi="仿宋_GB2312" w:eastAsia="仿宋_GB2312" w:cs="仿宋_GB2312"/>
          <w:b/>
          <w:color w:val="auto"/>
          <w:spacing w:val="2"/>
          <w:sz w:val="32"/>
          <w:szCs w:val="32"/>
          <w:highlight w:val="none"/>
          <w:u w:val="single"/>
        </w:rPr>
        <w:t xml:space="preserve">                          </w:t>
      </w:r>
      <w:permEnd w:id="62"/>
    </w:p>
    <w:p w14:paraId="0A42CDE1">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我司受</w:t>
      </w:r>
      <w:permStart w:id="63" w:edGrp="everyone"/>
      <w:r>
        <w:rPr>
          <w:rFonts w:hint="eastAsia" w:ascii="仿宋_GB2312" w:hAnsi="仿宋_GB2312" w:eastAsia="仿宋_GB2312" w:cs="仿宋_GB2312"/>
          <w:b/>
          <w:color w:val="auto"/>
          <w:spacing w:val="2"/>
          <w:sz w:val="32"/>
          <w:szCs w:val="32"/>
          <w:highlight w:val="none"/>
          <w:u w:val="single"/>
        </w:rPr>
        <w:t xml:space="preserve">                          </w:t>
      </w:r>
      <w:permEnd w:id="63"/>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”）委托，负责</w:t>
      </w:r>
      <w:permStart w:id="64" w:edGrp="everyone"/>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b/>
          <w:color w:val="auto"/>
          <w:spacing w:val="2"/>
          <w:sz w:val="32"/>
          <w:szCs w:val="32"/>
          <w:highlight w:val="none"/>
          <w:u w:val="single"/>
        </w:rPr>
        <w:t xml:space="preserve">            </w:t>
      </w:r>
      <w:permEnd w:id="64"/>
      <w:r>
        <w:rPr>
          <w:rFonts w:hint="eastAsia" w:ascii="仿宋_GB2312" w:hAnsi="仿宋_GB2312" w:eastAsia="仿宋_GB2312" w:cs="仿宋_GB2312"/>
          <w:color w:val="auto"/>
          <w:sz w:val="32"/>
          <w:szCs w:val="32"/>
          <w:highlight w:val="none"/>
        </w:rPr>
        <w:t>工作，我司在此承诺：</w:t>
      </w:r>
    </w:p>
    <w:p w14:paraId="10B00C39">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保密信息是指在履行本合同过程中获得的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及利益相关方的一切非公开资料、信息，包括但不限于关于</w:t>
      </w:r>
      <w:r>
        <w:rPr>
          <w:rFonts w:hint="eastAsia" w:ascii="仿宋_GB2312" w:hAnsi="仿宋_GB2312" w:eastAsia="仿宋_GB2312" w:cs="仿宋_GB2312"/>
          <w:b/>
          <w:color w:val="auto"/>
          <w:spacing w:val="2"/>
          <w:sz w:val="32"/>
          <w:szCs w:val="32"/>
          <w:highlight w:val="none"/>
          <w:u w:val="single"/>
        </w:rPr>
        <w:t>本项目</w:t>
      </w:r>
      <w:r>
        <w:rPr>
          <w:rFonts w:hint="eastAsia" w:ascii="仿宋_GB2312" w:hAnsi="仿宋_GB2312" w:eastAsia="仿宋_GB2312" w:cs="仿宋_GB2312"/>
          <w:color w:val="auto"/>
          <w:sz w:val="32"/>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23B6E0D3">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我司承担保密义务直至本条款中所称的保密信息进入公示领域或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将这些保密信息公开为止，不因本合同终止或履行完毕而终止。</w:t>
      </w:r>
    </w:p>
    <w:p w14:paraId="5541FA38">
      <w:pPr>
        <w:keepNext w:val="0"/>
        <w:keepLines w:val="0"/>
        <w:pageBreakBefore w:val="0"/>
        <w:widowControl w:val="0"/>
        <w:kinsoku/>
        <w:wordWrap/>
        <w:overflowPunct/>
        <w:topLinePunct w:val="0"/>
        <w:autoSpaceDE/>
        <w:autoSpaceDN/>
        <w:bidi w:val="0"/>
        <w:adjustRightInd/>
        <w:snapToGrid w:val="0"/>
        <w:spacing w:line="50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我司充分了解并知悉，若违反前述承诺，将会损害</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利益，给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带来严重的经济损失或负面影响，我司承担由此引起的所有责任和经济损失，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有权依据本承诺函追究我司责任。同时我司愿意承担因违反前述承诺及约定，导致</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支出的诉讼费、保全费、评估费、鉴定费、调查费、公证费、律师费，以及向第三方支付的赔偿、为应对第三方的指控而支付的一切费用等。</w:t>
      </w:r>
    </w:p>
    <w:p w14:paraId="36F1F61C">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72F64FC1">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14551670">
      <w:pPr>
        <w:keepNext w:val="0"/>
        <w:keepLines w:val="0"/>
        <w:pageBreakBefore w:val="0"/>
        <w:widowControl w:val="0"/>
        <w:kinsoku/>
        <w:wordWrap/>
        <w:overflowPunct/>
        <w:topLinePunct w:val="0"/>
        <w:autoSpaceDE/>
        <w:autoSpaceDN/>
        <w:bidi w:val="0"/>
        <w:adjustRightInd/>
        <w:snapToGrid w:val="0"/>
        <w:spacing w:line="500" w:lineRule="exact"/>
        <w:ind w:firstLine="1920" w:firstLineChars="600"/>
        <w:textAlignment w:val="auto"/>
        <w:rPr>
          <w:rFonts w:hint="eastAsia" w:ascii="仿宋_GB2312" w:hAnsi="仿宋_GB2312" w:eastAsia="仿宋_GB2312" w:cs="仿宋_GB2312"/>
          <w:color w:val="auto"/>
          <w:sz w:val="32"/>
          <w:szCs w:val="32"/>
          <w:highlight w:val="none"/>
        </w:rPr>
      </w:pPr>
      <w:permStart w:id="65" w:edGrp="everyone"/>
      <w:r>
        <w:rPr>
          <w:rFonts w:hint="eastAsia" w:ascii="仿宋_GB2312" w:hAnsi="仿宋_GB2312" w:eastAsia="仿宋_GB2312" w:cs="仿宋_GB2312"/>
          <w:color w:val="auto"/>
          <w:sz w:val="32"/>
          <w:szCs w:val="32"/>
          <w:highlight w:val="none"/>
        </w:rPr>
        <w:t>承诺人名称：</w:t>
      </w:r>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E4BDA5E">
      <w:pPr>
        <w:keepNext w:val="0"/>
        <w:keepLines w:val="0"/>
        <w:pageBreakBefore w:val="0"/>
        <w:widowControl w:val="0"/>
        <w:kinsoku/>
        <w:wordWrap/>
        <w:overflowPunct/>
        <w:topLinePunct w:val="0"/>
        <w:autoSpaceDE/>
        <w:autoSpaceDN/>
        <w:bidi w:val="0"/>
        <w:adjustRightInd/>
        <w:snapToGrid w:val="0"/>
        <w:spacing w:line="500" w:lineRule="exact"/>
        <w:ind w:firstLine="3200" w:firstLineChars="10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日期：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 </w:t>
      </w:r>
      <w:r>
        <w:rPr>
          <w:rFonts w:hint="eastAsia" w:ascii="仿宋_GB2312" w:hAnsi="仿宋_GB2312" w:eastAsia="仿宋_GB2312" w:cs="仿宋_GB2312"/>
          <w:color w:val="auto"/>
          <w:sz w:val="32"/>
          <w:szCs w:val="32"/>
          <w:highlight w:val="none"/>
          <w:lang w:val="en-US" w:eastAsia="zh-CN"/>
        </w:rPr>
        <w:t xml:space="preserve">  日</w:t>
      </w:r>
    </w:p>
    <w:permEnd w:id="65"/>
    <w:p w14:paraId="6F22EF0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176F168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2DAB083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3:咨询服务任务书</w:t>
      </w:r>
    </w:p>
    <w:p w14:paraId="1F5E1A8A">
      <w:pPr>
        <w:pStyle w:val="2"/>
        <w:rPr>
          <w:rFonts w:hint="default"/>
          <w:lang w:val="en-US" w:eastAsia="zh-CN"/>
        </w:rPr>
      </w:pPr>
      <w:permStart w:id="66" w:edGrp="everyone"/>
      <w:r>
        <w:rPr>
          <w:rFonts w:hint="eastAsia" w:ascii="黑体" w:hAnsi="黑体" w:eastAsia="黑体" w:cs="黑体"/>
          <w:b w:val="0"/>
          <w:bCs w:val="0"/>
          <w:color w:val="auto"/>
          <w:sz w:val="32"/>
          <w:szCs w:val="32"/>
          <w:highlight w:val="none"/>
          <w:lang w:val="en-US" w:eastAsia="zh-CN"/>
        </w:rPr>
        <w:t xml:space="preserve">   </w:t>
      </w:r>
      <w:permEnd w:id="66"/>
    </w:p>
    <w:p w14:paraId="7A9107E1">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CAD7FA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B47BB0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188C93EB">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70B4FB43">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438C0D42">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AFDFC4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B6CA4C5">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DFBBAC1">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0571897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07EFB90">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26B66A7D">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2DF325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5F2D2FA7">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3255A334">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p>
    <w:p w14:paraId="470FC4F2">
      <w:pPr>
        <w:pStyle w:val="2"/>
        <w:rPr>
          <w:rFonts w:hint="eastAsia" w:ascii="黑体" w:hAnsi="黑体" w:eastAsia="黑体" w:cs="黑体"/>
          <w:b w:val="0"/>
          <w:bCs w:val="0"/>
          <w:color w:val="auto"/>
          <w:sz w:val="32"/>
          <w:szCs w:val="32"/>
          <w:highlight w:val="none"/>
        </w:rPr>
      </w:pPr>
    </w:p>
    <w:p w14:paraId="52CF8847">
      <w:pPr>
        <w:pStyle w:val="2"/>
        <w:rPr>
          <w:rFonts w:hint="eastAsia" w:ascii="黑体" w:hAnsi="黑体" w:eastAsia="黑体" w:cs="黑体"/>
          <w:b w:val="0"/>
          <w:bCs w:val="0"/>
          <w:color w:val="auto"/>
          <w:sz w:val="32"/>
          <w:szCs w:val="32"/>
          <w:highlight w:val="none"/>
        </w:rPr>
      </w:pPr>
    </w:p>
    <w:p w14:paraId="511996E6">
      <w:pPr>
        <w:pStyle w:val="2"/>
        <w:rPr>
          <w:rFonts w:hint="eastAsia" w:ascii="黑体" w:hAnsi="黑体" w:eastAsia="黑体" w:cs="黑体"/>
          <w:b w:val="0"/>
          <w:bCs w:val="0"/>
          <w:color w:val="auto"/>
          <w:sz w:val="32"/>
          <w:szCs w:val="32"/>
          <w:highlight w:val="none"/>
        </w:rPr>
      </w:pPr>
    </w:p>
    <w:p w14:paraId="7AE14662">
      <w:pPr>
        <w:pStyle w:val="2"/>
        <w:rPr>
          <w:rFonts w:hint="eastAsia" w:ascii="黑体" w:hAnsi="黑体" w:eastAsia="黑体" w:cs="黑体"/>
          <w:b w:val="0"/>
          <w:bCs w:val="0"/>
          <w:color w:val="auto"/>
          <w:sz w:val="32"/>
          <w:szCs w:val="32"/>
          <w:highlight w:val="none"/>
        </w:rPr>
      </w:pPr>
    </w:p>
    <w:p w14:paraId="0AEDFF42">
      <w:pPr>
        <w:pStyle w:val="2"/>
        <w:rPr>
          <w:rFonts w:hint="eastAsia" w:ascii="黑体" w:hAnsi="黑体" w:eastAsia="黑体" w:cs="黑体"/>
          <w:b w:val="0"/>
          <w:bCs w:val="0"/>
          <w:color w:val="auto"/>
          <w:sz w:val="32"/>
          <w:szCs w:val="32"/>
          <w:highlight w:val="none"/>
        </w:rPr>
      </w:pPr>
    </w:p>
    <w:p w14:paraId="21873E48">
      <w:pPr>
        <w:pStyle w:val="2"/>
        <w:rPr>
          <w:rFonts w:hint="eastAsia" w:ascii="黑体" w:hAnsi="黑体" w:eastAsia="黑体" w:cs="黑体"/>
          <w:b w:val="0"/>
          <w:bCs w:val="0"/>
          <w:color w:val="auto"/>
          <w:sz w:val="32"/>
          <w:szCs w:val="32"/>
          <w:highlight w:val="none"/>
        </w:rPr>
      </w:pPr>
    </w:p>
    <w:p w14:paraId="53B74DF4">
      <w:pPr>
        <w:pStyle w:val="2"/>
        <w:rPr>
          <w:rFonts w:hint="eastAsia" w:ascii="黑体" w:hAnsi="黑体" w:eastAsia="黑体" w:cs="黑体"/>
          <w:b w:val="0"/>
          <w:bCs w:val="0"/>
          <w:color w:val="auto"/>
          <w:sz w:val="32"/>
          <w:szCs w:val="32"/>
          <w:highlight w:val="none"/>
        </w:rPr>
      </w:pPr>
    </w:p>
    <w:p w14:paraId="3725D31F">
      <w:pPr>
        <w:kinsoku/>
        <w:overflowPunct/>
        <w:topLinePunct w:val="0"/>
        <w:bidi w:val="0"/>
        <w:snapToGrid w:val="0"/>
        <w:spacing w:line="560" w:lineRule="exact"/>
        <w:ind w:left="0" w:leftChars="0" w:firstLine="0" w:firstLineChars="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4</w:t>
      </w:r>
    </w:p>
    <w:p w14:paraId="24BC179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95253E1">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lang w:val="en-US" w:eastAsia="zh-CN" w:bidi="ar-SA"/>
        </w:rPr>
        <w:t>（非公开招标项目）</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7"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67"/>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68"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68"/>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6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69"/>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1"/>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0"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0"/>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ermEnd w:id="71"/>
    </w:p>
    <w:p w14:paraId="13959BC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highlight w:val="none"/>
          <w:lang w:val="en-US" w:eastAsia="zh-CN"/>
        </w:rPr>
      </w:pPr>
    </w:p>
    <w:sectPr>
      <w:footerReference r:id="rId7" w:type="default"/>
      <w:footerReference r:id="rId8" w:type="even"/>
      <w:pgSz w:w="11906" w:h="16838"/>
      <w:pgMar w:top="1134"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8D154-227E-4178-B416-7F7701A02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6B5586-B621-4F2D-8551-0A8A23B966F8}"/>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511D33B7-063E-422A-B68F-D35966C6960A}"/>
  </w:font>
  <w:font w:name="仿宋">
    <w:panose1 w:val="02010609060101010101"/>
    <w:charset w:val="86"/>
    <w:family w:val="modern"/>
    <w:pitch w:val="default"/>
    <w:sig w:usb0="800002BF" w:usb1="38CF7CFA" w:usb2="00000016" w:usb3="00000000" w:csb0="00040001" w:csb1="00000000"/>
    <w:embedRegular r:id="rId4" w:fontKey="{65B0A64B-0E45-4CCB-A614-3411177E60E1}"/>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C01E">
    <w:pPr>
      <w:pStyle w:val="7"/>
      <w:ind w:firstLine="360"/>
      <w:jc w:val="center"/>
    </w:pPr>
  </w:p>
  <w:p w14:paraId="1F47D2A5">
    <w:pPr>
      <w:tabs>
        <w:tab w:val="center" w:pos="4153"/>
        <w:tab w:val="right" w:pos="8306"/>
      </w:tabs>
      <w:snapToGrid w:val="0"/>
      <w:ind w:firstLineChars="111"/>
      <w:jc w:val="left"/>
      <w:rPr>
        <w:rFonts w:hint="eastAsia" w:ascii="Times New Roman" w:hAns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8F57">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6CC47">
                          <w:pPr>
                            <w:pStyle w:val="7"/>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196CC47">
                    <w:pPr>
                      <w:pStyle w:val="7"/>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2C2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AAC6A">
                          <w:pPr>
                            <w:pStyle w:val="7"/>
                            <w:rPr>
                              <w:rStyle w:val="11"/>
                              <w:rFonts w:ascii="宋体" w:hAnsi="宋体" w:eastAsia="宋体"/>
                              <w:sz w:val="28"/>
                            </w:rPr>
                          </w:pPr>
                          <w:r>
                            <w:rPr>
                              <w:rStyle w:val="11"/>
                              <w:rFonts w:ascii="宋体" w:hAnsi="宋体" w:eastAsia="宋体"/>
                              <w:sz w:val="28"/>
                            </w:rPr>
                            <w:t>—</w:t>
                          </w:r>
                          <w:r>
                            <w:rPr>
                              <w:rStyle w:val="11"/>
                              <w:rFonts w:ascii="宋体" w:hAnsi="宋体" w:eastAsia="宋体"/>
                              <w:sz w:val="24"/>
                            </w:rPr>
                            <w:t>　</w:t>
                          </w:r>
                          <w:r>
                            <w:rPr>
                              <w:rStyle w:val="11"/>
                              <w:rFonts w:ascii="宋体" w:hAnsi="宋体" w:eastAsia="宋体"/>
                              <w:sz w:val="28"/>
                            </w:rPr>
                            <w:fldChar w:fldCharType="begin"/>
                          </w:r>
                          <w:r>
                            <w:rPr>
                              <w:rStyle w:val="11"/>
                              <w:rFonts w:ascii="宋体" w:hAnsi="宋体" w:eastAsia="宋体"/>
                              <w:sz w:val="28"/>
                            </w:rPr>
                            <w:instrText xml:space="preserve"> PAGE  \* MERGEFORMAT </w:instrText>
                          </w:r>
                          <w:r>
                            <w:rPr>
                              <w:rStyle w:val="11"/>
                              <w:rFonts w:ascii="宋体" w:hAnsi="宋体" w:eastAsia="宋体"/>
                              <w:sz w:val="28"/>
                            </w:rPr>
                            <w:fldChar w:fldCharType="separate"/>
                          </w:r>
                          <w:r>
                            <w:rPr>
                              <w:rStyle w:val="11"/>
                              <w:rFonts w:ascii="宋体" w:hAnsi="宋体" w:eastAsia="宋体"/>
                              <w:sz w:val="28"/>
                            </w:rPr>
                            <w:t>1</w:t>
                          </w:r>
                          <w:r>
                            <w:rPr>
                              <w:rStyle w:val="11"/>
                              <w:rFonts w:ascii="宋体" w:hAnsi="宋体" w:eastAsia="宋体"/>
                              <w:sz w:val="28"/>
                            </w:rPr>
                            <w:fldChar w:fldCharType="end"/>
                          </w:r>
                          <w:r>
                            <w:rPr>
                              <w:rStyle w:val="11"/>
                              <w:rFonts w:ascii="宋体" w:hAnsi="宋体" w:eastAsia="宋体"/>
                              <w:sz w:val="24"/>
                            </w:rPr>
                            <w:t>　</w:t>
                          </w:r>
                          <w:r>
                            <w:rPr>
                              <w:rStyle w:val="11"/>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AAAC6A">
                    <w:pPr>
                      <w:pStyle w:val="7"/>
                      <w:rPr>
                        <w:rStyle w:val="11"/>
                        <w:rFonts w:ascii="宋体" w:hAnsi="宋体" w:eastAsia="宋体"/>
                        <w:sz w:val="28"/>
                      </w:rPr>
                    </w:pPr>
                    <w:r>
                      <w:rPr>
                        <w:rStyle w:val="11"/>
                        <w:rFonts w:ascii="宋体" w:hAnsi="宋体" w:eastAsia="宋体"/>
                        <w:sz w:val="28"/>
                      </w:rPr>
                      <w:t>—</w:t>
                    </w:r>
                    <w:r>
                      <w:rPr>
                        <w:rStyle w:val="11"/>
                        <w:rFonts w:ascii="宋体" w:hAnsi="宋体" w:eastAsia="宋体"/>
                        <w:sz w:val="24"/>
                      </w:rPr>
                      <w:t>　</w:t>
                    </w:r>
                    <w:r>
                      <w:rPr>
                        <w:rStyle w:val="11"/>
                        <w:rFonts w:ascii="宋体" w:hAnsi="宋体" w:eastAsia="宋体"/>
                        <w:sz w:val="28"/>
                      </w:rPr>
                      <w:fldChar w:fldCharType="begin"/>
                    </w:r>
                    <w:r>
                      <w:rPr>
                        <w:rStyle w:val="11"/>
                        <w:rFonts w:ascii="宋体" w:hAnsi="宋体" w:eastAsia="宋体"/>
                        <w:sz w:val="28"/>
                      </w:rPr>
                      <w:instrText xml:space="preserve"> PAGE  \* MERGEFORMAT </w:instrText>
                    </w:r>
                    <w:r>
                      <w:rPr>
                        <w:rStyle w:val="11"/>
                        <w:rFonts w:ascii="宋体" w:hAnsi="宋体" w:eastAsia="宋体"/>
                        <w:sz w:val="28"/>
                      </w:rPr>
                      <w:fldChar w:fldCharType="separate"/>
                    </w:r>
                    <w:r>
                      <w:rPr>
                        <w:rStyle w:val="11"/>
                        <w:rFonts w:ascii="宋体" w:hAnsi="宋体" w:eastAsia="宋体"/>
                        <w:sz w:val="28"/>
                      </w:rPr>
                      <w:t>1</w:t>
                    </w:r>
                    <w:r>
                      <w:rPr>
                        <w:rStyle w:val="11"/>
                        <w:rFonts w:ascii="宋体" w:hAnsi="宋体" w:eastAsia="宋体"/>
                        <w:sz w:val="28"/>
                      </w:rPr>
                      <w:fldChar w:fldCharType="end"/>
                    </w:r>
                    <w:r>
                      <w:rPr>
                        <w:rStyle w:val="11"/>
                        <w:rFonts w:ascii="宋体" w:hAnsi="宋体" w:eastAsia="宋体"/>
                        <w:sz w:val="24"/>
                      </w:rPr>
                      <w:t>　</w:t>
                    </w:r>
                    <w:r>
                      <w:rPr>
                        <w:rStyle w:val="11"/>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1240">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7581C37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1F56">
    <w:pPr>
      <w:pStyle w:val="8"/>
      <w:pBdr>
        <w:bottom w:val="none" w:color="auto" w:sz="0" w:space="1"/>
      </w:pBdr>
      <w:ind w:firstLine="0" w:firstLineChars="0"/>
      <w:jc w:val="left"/>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82B9">
    <w:pPr>
      <w:pStyle w:val="8"/>
      <w:ind w:firstLine="0" w:firstLineChars="0"/>
      <w:jc w:val="left"/>
      <w:rPr>
        <w:rFonts w:hint="eastAsia" w:eastAsia="宋体"/>
        <w:lang w:eastAsia="zh-CN"/>
      </w:rPr>
    </w:pPr>
  </w:p>
  <w:p w14:paraId="6193397E">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As0ACzjym7OlxK1yOWUsGP1najE=" w:salt="C6fWHQI4q0k5N3qJFbln7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zI5MjUzNmM0NDQxOWM5OGE4ZDE2OTkwOGU2MjUifQ=="/>
  </w:docVars>
  <w:rsids>
    <w:rsidRoot w:val="00172A27"/>
    <w:rsid w:val="00011158"/>
    <w:rsid w:val="00011E11"/>
    <w:rsid w:val="000125F4"/>
    <w:rsid w:val="000146F2"/>
    <w:rsid w:val="000268D5"/>
    <w:rsid w:val="00033B12"/>
    <w:rsid w:val="00050E3E"/>
    <w:rsid w:val="000546BC"/>
    <w:rsid w:val="00060E11"/>
    <w:rsid w:val="00065359"/>
    <w:rsid w:val="00073869"/>
    <w:rsid w:val="00076F58"/>
    <w:rsid w:val="000A16B6"/>
    <w:rsid w:val="000B1AAE"/>
    <w:rsid w:val="000C5F0B"/>
    <w:rsid w:val="000D39AD"/>
    <w:rsid w:val="000D4EBC"/>
    <w:rsid w:val="000E33E7"/>
    <w:rsid w:val="000E37BF"/>
    <w:rsid w:val="000E49B7"/>
    <w:rsid w:val="000F28EB"/>
    <w:rsid w:val="0010372F"/>
    <w:rsid w:val="00114785"/>
    <w:rsid w:val="00125396"/>
    <w:rsid w:val="00127765"/>
    <w:rsid w:val="00137894"/>
    <w:rsid w:val="0015447E"/>
    <w:rsid w:val="00162B81"/>
    <w:rsid w:val="00164D66"/>
    <w:rsid w:val="0017194E"/>
    <w:rsid w:val="00172A27"/>
    <w:rsid w:val="00174516"/>
    <w:rsid w:val="00176D2F"/>
    <w:rsid w:val="00177F8B"/>
    <w:rsid w:val="00181C56"/>
    <w:rsid w:val="00183CBC"/>
    <w:rsid w:val="00184999"/>
    <w:rsid w:val="00187F6F"/>
    <w:rsid w:val="00196B1C"/>
    <w:rsid w:val="001B6229"/>
    <w:rsid w:val="001C3E2B"/>
    <w:rsid w:val="001D50E1"/>
    <w:rsid w:val="001D668C"/>
    <w:rsid w:val="001E11DE"/>
    <w:rsid w:val="001F11B4"/>
    <w:rsid w:val="001F1DF6"/>
    <w:rsid w:val="001F39FA"/>
    <w:rsid w:val="002009D4"/>
    <w:rsid w:val="00201E93"/>
    <w:rsid w:val="0020739D"/>
    <w:rsid w:val="00207B43"/>
    <w:rsid w:val="00212A9C"/>
    <w:rsid w:val="00233CF0"/>
    <w:rsid w:val="002666D0"/>
    <w:rsid w:val="00267B63"/>
    <w:rsid w:val="00270D6F"/>
    <w:rsid w:val="0027460D"/>
    <w:rsid w:val="002756DE"/>
    <w:rsid w:val="00276895"/>
    <w:rsid w:val="0029086B"/>
    <w:rsid w:val="002B4D72"/>
    <w:rsid w:val="002D56F1"/>
    <w:rsid w:val="00323A57"/>
    <w:rsid w:val="003242E9"/>
    <w:rsid w:val="00336163"/>
    <w:rsid w:val="00344BAC"/>
    <w:rsid w:val="00365626"/>
    <w:rsid w:val="0037570B"/>
    <w:rsid w:val="00392B8C"/>
    <w:rsid w:val="003956E5"/>
    <w:rsid w:val="00397DBD"/>
    <w:rsid w:val="003C0DC0"/>
    <w:rsid w:val="003C108E"/>
    <w:rsid w:val="003D6899"/>
    <w:rsid w:val="003D6F00"/>
    <w:rsid w:val="003D7CF7"/>
    <w:rsid w:val="00427919"/>
    <w:rsid w:val="004369F7"/>
    <w:rsid w:val="00441D2F"/>
    <w:rsid w:val="00442CAB"/>
    <w:rsid w:val="00463D23"/>
    <w:rsid w:val="004660AD"/>
    <w:rsid w:val="00476741"/>
    <w:rsid w:val="00483E0B"/>
    <w:rsid w:val="0048533D"/>
    <w:rsid w:val="00493ED3"/>
    <w:rsid w:val="004A0D0C"/>
    <w:rsid w:val="004A59D1"/>
    <w:rsid w:val="004B0517"/>
    <w:rsid w:val="004B0F16"/>
    <w:rsid w:val="004B167C"/>
    <w:rsid w:val="004B515D"/>
    <w:rsid w:val="004C4BF4"/>
    <w:rsid w:val="004D47F4"/>
    <w:rsid w:val="004F0177"/>
    <w:rsid w:val="004F2229"/>
    <w:rsid w:val="004F5889"/>
    <w:rsid w:val="004F77BB"/>
    <w:rsid w:val="00516124"/>
    <w:rsid w:val="005170DA"/>
    <w:rsid w:val="00517835"/>
    <w:rsid w:val="00571C72"/>
    <w:rsid w:val="0057781B"/>
    <w:rsid w:val="00577CA1"/>
    <w:rsid w:val="00580793"/>
    <w:rsid w:val="00591AAC"/>
    <w:rsid w:val="005932FE"/>
    <w:rsid w:val="00595A35"/>
    <w:rsid w:val="00597290"/>
    <w:rsid w:val="005A51E4"/>
    <w:rsid w:val="005B107B"/>
    <w:rsid w:val="005B7B0D"/>
    <w:rsid w:val="00616F7F"/>
    <w:rsid w:val="00621F59"/>
    <w:rsid w:val="0063606D"/>
    <w:rsid w:val="00637541"/>
    <w:rsid w:val="00641679"/>
    <w:rsid w:val="006424DD"/>
    <w:rsid w:val="0064373F"/>
    <w:rsid w:val="00643BC6"/>
    <w:rsid w:val="00645277"/>
    <w:rsid w:val="00646FAE"/>
    <w:rsid w:val="0065324F"/>
    <w:rsid w:val="00655045"/>
    <w:rsid w:val="00655457"/>
    <w:rsid w:val="006630DB"/>
    <w:rsid w:val="00673D36"/>
    <w:rsid w:val="006825A7"/>
    <w:rsid w:val="00692B67"/>
    <w:rsid w:val="006A1654"/>
    <w:rsid w:val="006A75E6"/>
    <w:rsid w:val="006B392C"/>
    <w:rsid w:val="006C6D82"/>
    <w:rsid w:val="006D2D1F"/>
    <w:rsid w:val="006D4571"/>
    <w:rsid w:val="00707906"/>
    <w:rsid w:val="00707D47"/>
    <w:rsid w:val="0071781B"/>
    <w:rsid w:val="00735EBB"/>
    <w:rsid w:val="00736C3D"/>
    <w:rsid w:val="007471A0"/>
    <w:rsid w:val="007660DC"/>
    <w:rsid w:val="00766B52"/>
    <w:rsid w:val="0077434C"/>
    <w:rsid w:val="0077605A"/>
    <w:rsid w:val="007876E4"/>
    <w:rsid w:val="00791C39"/>
    <w:rsid w:val="007A4D95"/>
    <w:rsid w:val="007C64A5"/>
    <w:rsid w:val="007C6B24"/>
    <w:rsid w:val="007C783A"/>
    <w:rsid w:val="007D7C7F"/>
    <w:rsid w:val="007F236B"/>
    <w:rsid w:val="007F3E84"/>
    <w:rsid w:val="008216FA"/>
    <w:rsid w:val="00830DEB"/>
    <w:rsid w:val="00831BBC"/>
    <w:rsid w:val="00837E3A"/>
    <w:rsid w:val="00840148"/>
    <w:rsid w:val="00845A6E"/>
    <w:rsid w:val="008475B6"/>
    <w:rsid w:val="00851780"/>
    <w:rsid w:val="0085440D"/>
    <w:rsid w:val="00855942"/>
    <w:rsid w:val="00855BFD"/>
    <w:rsid w:val="008734F7"/>
    <w:rsid w:val="00880A9A"/>
    <w:rsid w:val="008841F6"/>
    <w:rsid w:val="00887510"/>
    <w:rsid w:val="00897E38"/>
    <w:rsid w:val="008A64EC"/>
    <w:rsid w:val="008A706C"/>
    <w:rsid w:val="008D173C"/>
    <w:rsid w:val="008E5F32"/>
    <w:rsid w:val="009046D6"/>
    <w:rsid w:val="009055C9"/>
    <w:rsid w:val="00931678"/>
    <w:rsid w:val="0093254F"/>
    <w:rsid w:val="009460A0"/>
    <w:rsid w:val="00952581"/>
    <w:rsid w:val="009831A5"/>
    <w:rsid w:val="009853F5"/>
    <w:rsid w:val="00987716"/>
    <w:rsid w:val="00990771"/>
    <w:rsid w:val="00990AC4"/>
    <w:rsid w:val="009A6C20"/>
    <w:rsid w:val="009B77BE"/>
    <w:rsid w:val="009C72D6"/>
    <w:rsid w:val="009D1C38"/>
    <w:rsid w:val="009D3038"/>
    <w:rsid w:val="009D5BA1"/>
    <w:rsid w:val="009E3D25"/>
    <w:rsid w:val="009F3D92"/>
    <w:rsid w:val="009F62ED"/>
    <w:rsid w:val="00A00DC7"/>
    <w:rsid w:val="00A02656"/>
    <w:rsid w:val="00A1375A"/>
    <w:rsid w:val="00A21244"/>
    <w:rsid w:val="00A245B1"/>
    <w:rsid w:val="00A423DA"/>
    <w:rsid w:val="00A56E12"/>
    <w:rsid w:val="00A62D13"/>
    <w:rsid w:val="00A64652"/>
    <w:rsid w:val="00A86448"/>
    <w:rsid w:val="00AC472E"/>
    <w:rsid w:val="00AD0206"/>
    <w:rsid w:val="00AD0DFA"/>
    <w:rsid w:val="00AD5BBB"/>
    <w:rsid w:val="00AE101F"/>
    <w:rsid w:val="00AE5BC8"/>
    <w:rsid w:val="00B06AFD"/>
    <w:rsid w:val="00B07601"/>
    <w:rsid w:val="00B1171C"/>
    <w:rsid w:val="00B2385C"/>
    <w:rsid w:val="00B279D3"/>
    <w:rsid w:val="00B4541E"/>
    <w:rsid w:val="00B54C83"/>
    <w:rsid w:val="00B64B98"/>
    <w:rsid w:val="00B67F37"/>
    <w:rsid w:val="00B72139"/>
    <w:rsid w:val="00B736FC"/>
    <w:rsid w:val="00B80B2D"/>
    <w:rsid w:val="00B85759"/>
    <w:rsid w:val="00B85880"/>
    <w:rsid w:val="00B85E02"/>
    <w:rsid w:val="00BB3B70"/>
    <w:rsid w:val="00BB527A"/>
    <w:rsid w:val="00BB7986"/>
    <w:rsid w:val="00BD6814"/>
    <w:rsid w:val="00BD6F83"/>
    <w:rsid w:val="00BF0AF3"/>
    <w:rsid w:val="00BF340A"/>
    <w:rsid w:val="00C04BE3"/>
    <w:rsid w:val="00C078F4"/>
    <w:rsid w:val="00C10B04"/>
    <w:rsid w:val="00C51DEB"/>
    <w:rsid w:val="00C67A88"/>
    <w:rsid w:val="00C721BA"/>
    <w:rsid w:val="00C72506"/>
    <w:rsid w:val="00CA04A7"/>
    <w:rsid w:val="00CA4284"/>
    <w:rsid w:val="00CA466E"/>
    <w:rsid w:val="00CA6660"/>
    <w:rsid w:val="00CA7116"/>
    <w:rsid w:val="00CC0302"/>
    <w:rsid w:val="00CC6494"/>
    <w:rsid w:val="00CE3DD2"/>
    <w:rsid w:val="00CE709E"/>
    <w:rsid w:val="00D02ED4"/>
    <w:rsid w:val="00D131BE"/>
    <w:rsid w:val="00D20CE0"/>
    <w:rsid w:val="00D36BAC"/>
    <w:rsid w:val="00D43F63"/>
    <w:rsid w:val="00D476F4"/>
    <w:rsid w:val="00D513D2"/>
    <w:rsid w:val="00D6109B"/>
    <w:rsid w:val="00D635D8"/>
    <w:rsid w:val="00D67E53"/>
    <w:rsid w:val="00D71231"/>
    <w:rsid w:val="00D7222C"/>
    <w:rsid w:val="00D74F7D"/>
    <w:rsid w:val="00D802D4"/>
    <w:rsid w:val="00D825AB"/>
    <w:rsid w:val="00DB0ED2"/>
    <w:rsid w:val="00DB2587"/>
    <w:rsid w:val="00DB4172"/>
    <w:rsid w:val="00DC0B79"/>
    <w:rsid w:val="00DC7355"/>
    <w:rsid w:val="00DD4955"/>
    <w:rsid w:val="00DE0276"/>
    <w:rsid w:val="00DE5B8B"/>
    <w:rsid w:val="00DF1886"/>
    <w:rsid w:val="00E03987"/>
    <w:rsid w:val="00E15EC0"/>
    <w:rsid w:val="00E31382"/>
    <w:rsid w:val="00E3343E"/>
    <w:rsid w:val="00E33457"/>
    <w:rsid w:val="00E352B4"/>
    <w:rsid w:val="00E367C9"/>
    <w:rsid w:val="00E37907"/>
    <w:rsid w:val="00E50435"/>
    <w:rsid w:val="00E623FB"/>
    <w:rsid w:val="00E70CD9"/>
    <w:rsid w:val="00E807D7"/>
    <w:rsid w:val="00E96248"/>
    <w:rsid w:val="00EA2050"/>
    <w:rsid w:val="00EA2470"/>
    <w:rsid w:val="00EA6AB8"/>
    <w:rsid w:val="00ED0CA9"/>
    <w:rsid w:val="00ED37C1"/>
    <w:rsid w:val="00EF5443"/>
    <w:rsid w:val="00EF5CB1"/>
    <w:rsid w:val="00EF662B"/>
    <w:rsid w:val="00F11345"/>
    <w:rsid w:val="00F157E7"/>
    <w:rsid w:val="00F2042C"/>
    <w:rsid w:val="00F31781"/>
    <w:rsid w:val="00F45406"/>
    <w:rsid w:val="00F52097"/>
    <w:rsid w:val="00F71C69"/>
    <w:rsid w:val="00F817CA"/>
    <w:rsid w:val="00F8422C"/>
    <w:rsid w:val="00FA5D93"/>
    <w:rsid w:val="00FB7382"/>
    <w:rsid w:val="01285127"/>
    <w:rsid w:val="01473707"/>
    <w:rsid w:val="01E30397"/>
    <w:rsid w:val="02CF4EE8"/>
    <w:rsid w:val="04407B00"/>
    <w:rsid w:val="04EB48D3"/>
    <w:rsid w:val="04F24A05"/>
    <w:rsid w:val="05AF0089"/>
    <w:rsid w:val="05FE5B5C"/>
    <w:rsid w:val="0666411D"/>
    <w:rsid w:val="070F7051"/>
    <w:rsid w:val="0839472B"/>
    <w:rsid w:val="08986990"/>
    <w:rsid w:val="08C17BEC"/>
    <w:rsid w:val="09081091"/>
    <w:rsid w:val="09324078"/>
    <w:rsid w:val="0A9E36F9"/>
    <w:rsid w:val="0B9A0ED7"/>
    <w:rsid w:val="0BCC2DB9"/>
    <w:rsid w:val="0C4260FD"/>
    <w:rsid w:val="0CC321C7"/>
    <w:rsid w:val="0DDE665D"/>
    <w:rsid w:val="0DE40111"/>
    <w:rsid w:val="0E415552"/>
    <w:rsid w:val="0F956811"/>
    <w:rsid w:val="0FF23AE8"/>
    <w:rsid w:val="10B369B4"/>
    <w:rsid w:val="11042690"/>
    <w:rsid w:val="113C03CA"/>
    <w:rsid w:val="11864E9D"/>
    <w:rsid w:val="11D4601E"/>
    <w:rsid w:val="122D0B62"/>
    <w:rsid w:val="12F2381C"/>
    <w:rsid w:val="1350413D"/>
    <w:rsid w:val="139E377A"/>
    <w:rsid w:val="14107A96"/>
    <w:rsid w:val="172C43C5"/>
    <w:rsid w:val="17643721"/>
    <w:rsid w:val="190D49C0"/>
    <w:rsid w:val="19E971DB"/>
    <w:rsid w:val="1A6D6E58"/>
    <w:rsid w:val="1C16472A"/>
    <w:rsid w:val="1D915F7C"/>
    <w:rsid w:val="1D9A3426"/>
    <w:rsid w:val="1DA03128"/>
    <w:rsid w:val="1DE95E68"/>
    <w:rsid w:val="1EBC0674"/>
    <w:rsid w:val="1F8A3F4D"/>
    <w:rsid w:val="1FAF2E88"/>
    <w:rsid w:val="1FEA19E8"/>
    <w:rsid w:val="208B7174"/>
    <w:rsid w:val="221A588D"/>
    <w:rsid w:val="22B0373A"/>
    <w:rsid w:val="22E80890"/>
    <w:rsid w:val="233D0244"/>
    <w:rsid w:val="23BB683E"/>
    <w:rsid w:val="253B75C0"/>
    <w:rsid w:val="26341AE1"/>
    <w:rsid w:val="26385E95"/>
    <w:rsid w:val="274A6102"/>
    <w:rsid w:val="27FC39A7"/>
    <w:rsid w:val="2842411B"/>
    <w:rsid w:val="284C4A2B"/>
    <w:rsid w:val="287170A2"/>
    <w:rsid w:val="28905087"/>
    <w:rsid w:val="2938237C"/>
    <w:rsid w:val="2A1E01A9"/>
    <w:rsid w:val="2A287433"/>
    <w:rsid w:val="2B62173A"/>
    <w:rsid w:val="2B724B56"/>
    <w:rsid w:val="2B730524"/>
    <w:rsid w:val="2C0948F5"/>
    <w:rsid w:val="2C625EB4"/>
    <w:rsid w:val="2CDE7991"/>
    <w:rsid w:val="2E7806C5"/>
    <w:rsid w:val="2E7E6154"/>
    <w:rsid w:val="2EB652D1"/>
    <w:rsid w:val="30DC300F"/>
    <w:rsid w:val="313F0E89"/>
    <w:rsid w:val="314F5F72"/>
    <w:rsid w:val="316D09ED"/>
    <w:rsid w:val="31BB2592"/>
    <w:rsid w:val="31E25196"/>
    <w:rsid w:val="359D1A25"/>
    <w:rsid w:val="36192EB1"/>
    <w:rsid w:val="36C97900"/>
    <w:rsid w:val="370A10A2"/>
    <w:rsid w:val="37915737"/>
    <w:rsid w:val="387E7977"/>
    <w:rsid w:val="39B45CB4"/>
    <w:rsid w:val="39E10189"/>
    <w:rsid w:val="3DCC6952"/>
    <w:rsid w:val="3E834571"/>
    <w:rsid w:val="3FC113CE"/>
    <w:rsid w:val="404F3AF5"/>
    <w:rsid w:val="437944E8"/>
    <w:rsid w:val="44564ADF"/>
    <w:rsid w:val="447B4CB8"/>
    <w:rsid w:val="451E0A7F"/>
    <w:rsid w:val="469F4B3A"/>
    <w:rsid w:val="46DC3AA0"/>
    <w:rsid w:val="478D2B02"/>
    <w:rsid w:val="48036C9A"/>
    <w:rsid w:val="48ED3D63"/>
    <w:rsid w:val="48FE1534"/>
    <w:rsid w:val="49C3413B"/>
    <w:rsid w:val="4B7C45DC"/>
    <w:rsid w:val="4B8A7620"/>
    <w:rsid w:val="4BCD0673"/>
    <w:rsid w:val="4BFC429C"/>
    <w:rsid w:val="4C40214F"/>
    <w:rsid w:val="4CBF4276"/>
    <w:rsid w:val="4CEF034F"/>
    <w:rsid w:val="4EB77C34"/>
    <w:rsid w:val="4F8E66E8"/>
    <w:rsid w:val="501A61F6"/>
    <w:rsid w:val="50406380"/>
    <w:rsid w:val="50BB4726"/>
    <w:rsid w:val="5161674A"/>
    <w:rsid w:val="519A53EE"/>
    <w:rsid w:val="527350D1"/>
    <w:rsid w:val="53110038"/>
    <w:rsid w:val="54227396"/>
    <w:rsid w:val="55491E87"/>
    <w:rsid w:val="56A028F0"/>
    <w:rsid w:val="56F25484"/>
    <w:rsid w:val="570B22DC"/>
    <w:rsid w:val="57F759E9"/>
    <w:rsid w:val="57FD6154"/>
    <w:rsid w:val="58BA2FDF"/>
    <w:rsid w:val="59021CBE"/>
    <w:rsid w:val="59524EC5"/>
    <w:rsid w:val="59F31410"/>
    <w:rsid w:val="59FF0157"/>
    <w:rsid w:val="5AC42E7D"/>
    <w:rsid w:val="5BCC4F6B"/>
    <w:rsid w:val="5C0A4C53"/>
    <w:rsid w:val="5C381DFF"/>
    <w:rsid w:val="5F3510DD"/>
    <w:rsid w:val="5FA479F8"/>
    <w:rsid w:val="5FB552E6"/>
    <w:rsid w:val="5FC8157C"/>
    <w:rsid w:val="5FDD7A77"/>
    <w:rsid w:val="603B3277"/>
    <w:rsid w:val="60C63DDC"/>
    <w:rsid w:val="616845B2"/>
    <w:rsid w:val="620D7350"/>
    <w:rsid w:val="63015223"/>
    <w:rsid w:val="633152F0"/>
    <w:rsid w:val="634A72AD"/>
    <w:rsid w:val="63654BA0"/>
    <w:rsid w:val="63CA3FF9"/>
    <w:rsid w:val="648061F5"/>
    <w:rsid w:val="64C94467"/>
    <w:rsid w:val="65981812"/>
    <w:rsid w:val="661311B8"/>
    <w:rsid w:val="67953A82"/>
    <w:rsid w:val="67972501"/>
    <w:rsid w:val="6878475E"/>
    <w:rsid w:val="68916C7E"/>
    <w:rsid w:val="6A232133"/>
    <w:rsid w:val="6ACD06B4"/>
    <w:rsid w:val="6BD15C3D"/>
    <w:rsid w:val="6CC07BCD"/>
    <w:rsid w:val="6D2A6B79"/>
    <w:rsid w:val="6D947C52"/>
    <w:rsid w:val="6F381FBE"/>
    <w:rsid w:val="6FA474A6"/>
    <w:rsid w:val="6FEB702D"/>
    <w:rsid w:val="6FF90541"/>
    <w:rsid w:val="72870A19"/>
    <w:rsid w:val="73471D8B"/>
    <w:rsid w:val="7356747F"/>
    <w:rsid w:val="73CA3785"/>
    <w:rsid w:val="742B50E1"/>
    <w:rsid w:val="744F220A"/>
    <w:rsid w:val="765B4A61"/>
    <w:rsid w:val="77407F51"/>
    <w:rsid w:val="787B7071"/>
    <w:rsid w:val="79E7658E"/>
    <w:rsid w:val="7A11722A"/>
    <w:rsid w:val="7C5907EF"/>
    <w:rsid w:val="7D422F41"/>
    <w:rsid w:val="7DA66DF7"/>
    <w:rsid w:val="7EFC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楷体_GB2312"/>
      <w:sz w:val="28"/>
    </w:rPr>
  </w:style>
  <w:style w:type="paragraph" w:styleId="5">
    <w:name w:val="Body Text"/>
    <w:basedOn w:val="1"/>
    <w:autoRedefine/>
    <w:qFormat/>
    <w:uiPriority w:val="0"/>
    <w:pPr>
      <w:spacing w:line="460" w:lineRule="exact"/>
    </w:pPr>
    <w:rPr>
      <w:rFonts w:ascii="宋体" w:hAnsi="宋体" w:cs="Arial"/>
      <w:color w:val="000000"/>
      <w:sz w:val="28"/>
      <w:szCs w:val="18"/>
    </w:rPr>
  </w:style>
  <w:style w:type="paragraph" w:styleId="6">
    <w:name w:val="Balloon Text"/>
    <w:basedOn w:val="1"/>
    <w:link w:val="13"/>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kern w:val="2"/>
      <w:sz w:val="18"/>
      <w:szCs w:val="18"/>
    </w:rPr>
  </w:style>
  <w:style w:type="character" w:customStyle="1" w:styleId="13">
    <w:name w:val="批注框文本 字符"/>
    <w:basedOn w:val="10"/>
    <w:link w:val="6"/>
    <w:autoRedefine/>
    <w:qFormat/>
    <w:uiPriority w:val="0"/>
    <w:rPr>
      <w:kern w:val="2"/>
      <w:sz w:val="18"/>
      <w:szCs w:val="18"/>
    </w:rPr>
  </w:style>
  <w:style w:type="paragraph" w:styleId="14">
    <w:name w:val="List Paragraph"/>
    <w:basedOn w:val="1"/>
    <w:qFormat/>
    <w:uiPriority w:val="99"/>
    <w:pPr>
      <w:ind w:firstLine="420" w:firstLineChars="200"/>
    </w:pPr>
  </w:style>
  <w:style w:type="paragraph" w:customStyle="1" w:styleId="15">
    <w:name w:val="p0"/>
    <w:basedOn w:val="1"/>
    <w:qFormat/>
    <w:uiPriority w:val="0"/>
    <w:pPr>
      <w:widowControl/>
    </w:pPr>
    <w:rPr>
      <w:kern w:val="0"/>
      <w:szCs w:val="21"/>
    </w:rPr>
  </w:style>
  <w:style w:type="paragraph" w:customStyle="1" w:styleId="16">
    <w:name w:val="样式 首行缩进:  2 字符"/>
    <w:basedOn w:val="1"/>
    <w:qFormat/>
    <w:uiPriority w:val="0"/>
    <w:pPr>
      <w:spacing w:line="360" w:lineRule="auto"/>
      <w:ind w:firstLine="560" w:firstLineChars="200"/>
    </w:pPr>
    <w:rPr>
      <w:rFonts w:ascii="仿宋_GB2312" w:hAnsi="Calibri" w:eastAsia="仿宋_GB2312" w:cs="宋体"/>
      <w:sz w:val="24"/>
      <w:szCs w:val="24"/>
    </w:rPr>
  </w:style>
  <w:style w:type="paragraph" w:customStyle="1" w:styleId="17">
    <w:name w:val="Default"/>
    <w:basedOn w:val="1"/>
    <w:qFormat/>
    <w:uiPriority w:val="0"/>
    <w:pPr>
      <w:autoSpaceDE w:val="0"/>
      <w:autoSpaceDN w:val="0"/>
      <w:adjustRightInd w:val="0"/>
      <w:spacing w:line="240" w:lineRule="auto"/>
      <w:ind w:firstLine="0" w:firstLineChars="0"/>
      <w:jc w:val="left"/>
    </w:pPr>
    <w:rPr>
      <w:rFonts w:ascii="宋体" w:hAnsi="宋体" w:eastAsia="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6110</Words>
  <Characters>6177</Characters>
  <Lines>37</Lines>
  <Paragraphs>10</Paragraphs>
  <TotalTime>1</TotalTime>
  <ScaleCrop>false</ScaleCrop>
  <LinksUpToDate>false</LinksUpToDate>
  <CharactersWithSpaces>6883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2018-07-19T05:43:00Z</dcterms:created>
  <dc:creator>Microsoft</dc:creator>
  <cp:lastModifiedBy>林声淇</cp:lastModifiedBy>
  <cp:lastPrinted>2024-11-28T02:05:00Z</cp:lastPrinted>
  <dcterms:modified xsi:type="dcterms:W3CDTF">2026-04-27T06:48:06Z</dcterms:modified>
  <dc:title>建设工程项目咨询委托合同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F82011510B7B46EC8B9CBC6D44811B76_13</vt:lpwstr>
  </property>
  <property fmtid="{D5CDD505-2E9C-101B-9397-08002B2CF9AE}" pid="4" name="KSOTemplateDocerSaveRecord">
    <vt:lpwstr>eyJoZGlkIjoiOTZmOTliMmZiOTUyNDFlMGIwMGFjYzQzNzkwNTJhOGYiLCJ1c2VySWQiOiIxNjYxMTY2OTI1In0=</vt:lpwstr>
  </property>
</Properties>
</file>